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1F7B" w14:textId="4E7157E1" w:rsidR="00480321" w:rsidRDefault="00000000">
      <w:pPr>
        <w:pStyle w:val="a3"/>
        <w:spacing w:before="248" w:line="222" w:lineRule="auto"/>
        <w:rPr>
          <w:rFonts w:ascii="Times New Roman" w:eastAsia="黑体" w:hAnsi="Times New Roman" w:hint="eastAsia"/>
          <w:sz w:val="30"/>
          <w:szCs w:val="30"/>
          <w:lang w:eastAsia="zh-CN"/>
        </w:rPr>
      </w:pPr>
      <w:r>
        <w:rPr>
          <w:rFonts w:ascii="Times New Roman" w:eastAsia="黑体" w:hAnsi="Times New Roman"/>
          <w:sz w:val="30"/>
          <w:szCs w:val="30"/>
          <w:lang w:eastAsia="zh-CN"/>
        </w:rPr>
        <w:t>附件</w:t>
      </w:r>
      <w:r w:rsidR="00F54C0A">
        <w:rPr>
          <w:rFonts w:ascii="Times New Roman" w:eastAsia="黑体" w:hAnsi="Times New Roman" w:hint="eastAsia"/>
          <w:sz w:val="30"/>
          <w:szCs w:val="30"/>
          <w:lang w:eastAsia="zh-CN"/>
        </w:rPr>
        <w:t>6</w:t>
      </w:r>
    </w:p>
    <w:p w14:paraId="02788F33" w14:textId="77777777" w:rsidR="00480321" w:rsidRDefault="00480321">
      <w:pPr>
        <w:spacing w:line="395" w:lineRule="auto"/>
        <w:rPr>
          <w:lang w:eastAsia="zh-CN"/>
        </w:rPr>
      </w:pPr>
    </w:p>
    <w:p w14:paraId="661A3F03" w14:textId="77777777" w:rsidR="00480321" w:rsidRDefault="00000000">
      <w:pPr>
        <w:spacing w:before="143" w:line="219" w:lineRule="auto"/>
        <w:ind w:left="2215"/>
        <w:rPr>
          <w:rFonts w:ascii="宋体" w:eastAsia="方正小标宋简体" w:hAnsi="宋体" w:cs="宋体" w:hint="eastAsia"/>
          <w:sz w:val="44"/>
          <w:szCs w:val="44"/>
          <w:lang w:eastAsia="zh-CN"/>
        </w:rPr>
      </w:pPr>
      <w:r>
        <w:rPr>
          <w:rFonts w:ascii="宋体" w:eastAsia="方正小标宋简体" w:hAnsi="宋体" w:cs="宋体"/>
          <w:sz w:val="44"/>
          <w:szCs w:val="44"/>
          <w:lang w:eastAsia="zh-CN"/>
        </w:rPr>
        <w:t>人工智能赛道实施方案</w:t>
      </w:r>
    </w:p>
    <w:p w14:paraId="17F04BBB" w14:textId="77777777" w:rsidR="00480321" w:rsidRDefault="00480321">
      <w:pPr>
        <w:spacing w:line="265" w:lineRule="auto"/>
        <w:rPr>
          <w:lang w:eastAsia="zh-CN"/>
        </w:rPr>
      </w:pPr>
    </w:p>
    <w:p w14:paraId="78961627" w14:textId="77777777" w:rsidR="00480321" w:rsidRDefault="00480321">
      <w:pPr>
        <w:spacing w:line="265" w:lineRule="auto"/>
        <w:rPr>
          <w:lang w:eastAsia="zh-CN"/>
        </w:rPr>
      </w:pPr>
    </w:p>
    <w:p w14:paraId="30DCD27A" w14:textId="77777777" w:rsidR="00480321" w:rsidRDefault="00000000">
      <w:pPr>
        <w:kinsoku/>
        <w:wordWrap w:val="0"/>
        <w:topLinePunct/>
        <w:autoSpaceDE/>
        <w:autoSpaceDN/>
        <w:spacing w:before="94" w:line="360" w:lineRule="auto"/>
        <w:ind w:left="640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12"/>
          <w:sz w:val="32"/>
          <w:szCs w:val="32"/>
          <w:lang w:eastAsia="zh-CN"/>
        </w:rPr>
        <w:t>一、参赛要求</w:t>
      </w:r>
    </w:p>
    <w:p w14:paraId="228352FC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以个人形式参赛</w:t>
      </w:r>
      <w:r>
        <w:rPr>
          <w:rFonts w:ascii="Times New Roman" w:hAnsi="Times New Roman" w:cs="Times New Roman" w:hint="eastAsia"/>
          <w:lang w:eastAsia="zh-CN"/>
        </w:rPr>
        <w:t>，</w:t>
      </w:r>
      <w:r>
        <w:rPr>
          <w:rFonts w:ascii="Times New Roman" w:hAnsi="Times New Roman" w:cs="Times New Roman"/>
          <w:lang w:eastAsia="zh-CN"/>
        </w:rPr>
        <w:t>参赛课程须利用国家高等教育智慧教育平台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含</w:t>
      </w:r>
      <w:proofErr w:type="gramStart"/>
      <w:r>
        <w:rPr>
          <w:rFonts w:ascii="Times New Roman" w:hAnsi="Times New Roman" w:cs="Times New Roman"/>
          <w:lang w:eastAsia="zh-CN"/>
        </w:rPr>
        <w:t>接入平</w:t>
      </w:r>
      <w:proofErr w:type="gramEnd"/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台</w:t>
      </w:r>
      <w:r>
        <w:rPr>
          <w:rFonts w:ascii="Times New Roman" w:hAnsi="Times New Roman" w:cs="Times New Roman" w:hint="eastAsia"/>
          <w:lang w:eastAsia="zh-CN"/>
        </w:rPr>
        <w:t>）</w:t>
      </w:r>
      <w:r>
        <w:rPr>
          <w:rFonts w:ascii="Times New Roman" w:hAnsi="Times New Roman" w:cs="Times New Roman"/>
          <w:lang w:eastAsia="zh-CN"/>
        </w:rPr>
        <w:t>提供的资源或工具，或依托生成式人工智能技术建设并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运用教学智能</w:t>
      </w:r>
      <w:proofErr w:type="gramStart"/>
      <w:r>
        <w:rPr>
          <w:rFonts w:ascii="Times New Roman" w:hAnsi="Times New Roman" w:cs="Times New Roman"/>
          <w:lang w:eastAsia="zh-CN"/>
        </w:rPr>
        <w:t>体开展</w:t>
      </w:r>
      <w:proofErr w:type="gramEnd"/>
      <w:r>
        <w:rPr>
          <w:rFonts w:ascii="Times New Roman" w:hAnsi="Times New Roman" w:cs="Times New Roman"/>
          <w:lang w:eastAsia="zh-CN"/>
        </w:rPr>
        <w:t>教学。</w:t>
      </w:r>
    </w:p>
    <w:p w14:paraId="23135E06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人工智能赛道探索基于人工智能技术的教学模式创新，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须明确体现数据驱动和人工智能技术运用，至少包括</w:t>
      </w:r>
      <w:r>
        <w:rPr>
          <w:rFonts w:ascii="Times New Roman" w:hAnsi="Times New Roman" w:cs="Times New Roman"/>
          <w:lang w:eastAsia="zh-CN"/>
        </w:rPr>
        <w:t>2</w:t>
      </w:r>
      <w:r>
        <w:rPr>
          <w:rFonts w:ascii="Times New Roman" w:hAnsi="Times New Roman" w:cs="Times New Roman"/>
          <w:lang w:eastAsia="zh-CN"/>
        </w:rPr>
        <w:t>个如下情境：学情数据采集与分析、数字资源整合与运用、适配的教学场景设计、多维智能评价反馈、</w:t>
      </w:r>
      <w:proofErr w:type="gramStart"/>
      <w:r>
        <w:rPr>
          <w:rFonts w:ascii="Times New Roman" w:hAnsi="Times New Roman" w:cs="Times New Roman"/>
          <w:lang w:eastAsia="zh-CN"/>
        </w:rPr>
        <w:t>师生机</w:t>
      </w:r>
      <w:proofErr w:type="gramEnd"/>
      <w:r>
        <w:rPr>
          <w:rFonts w:ascii="Times New Roman" w:hAnsi="Times New Roman" w:cs="Times New Roman"/>
          <w:lang w:eastAsia="zh-CN"/>
        </w:rPr>
        <w:t>协同教学、</w:t>
      </w:r>
      <w:proofErr w:type="gramStart"/>
      <w:r>
        <w:rPr>
          <w:rFonts w:ascii="Times New Roman" w:hAnsi="Times New Roman" w:cs="Times New Roman"/>
          <w:lang w:eastAsia="zh-CN"/>
        </w:rPr>
        <w:t>个</w:t>
      </w:r>
      <w:proofErr w:type="gramEnd"/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性化学习支持等。</w:t>
      </w:r>
    </w:p>
    <w:p w14:paraId="390AC2CE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人工智能赛道现场评审，须重点展示最具创新性的人工智能教学设计及实施过程。</w:t>
      </w:r>
    </w:p>
    <w:p w14:paraId="6CE01C45" w14:textId="77777777" w:rsidR="00480321" w:rsidRDefault="00000000">
      <w:pPr>
        <w:kinsoku/>
        <w:wordWrap w:val="0"/>
        <w:topLinePunct/>
        <w:autoSpaceDE/>
        <w:autoSpaceDN/>
        <w:spacing w:before="94" w:line="360" w:lineRule="auto"/>
        <w:ind w:left="640"/>
        <w:jc w:val="both"/>
        <w:rPr>
          <w:rFonts w:ascii="黑体" w:eastAsia="黑体" w:hAnsi="黑体" w:cs="黑体" w:hint="eastAsia"/>
          <w:spacing w:val="12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12"/>
          <w:sz w:val="32"/>
          <w:szCs w:val="32"/>
          <w:lang w:eastAsia="zh-CN"/>
        </w:rPr>
        <w:t>二、材料要求</w:t>
      </w:r>
    </w:p>
    <w:p w14:paraId="6CA96F2F" w14:textId="77777777" w:rsidR="00480321" w:rsidRDefault="00000000">
      <w:pPr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outlineLvl w:val="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（一）申报书</w:t>
      </w:r>
    </w:p>
    <w:p w14:paraId="3B1B6279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 w:hint="eastAsia"/>
          <w:lang w:eastAsia="zh-CN"/>
        </w:rPr>
        <w:t>参赛教师通过</w:t>
      </w:r>
      <w:proofErr w:type="gramStart"/>
      <w:r>
        <w:rPr>
          <w:rFonts w:ascii="Times New Roman" w:hAnsi="Times New Roman" w:cs="Times New Roman" w:hint="eastAsia"/>
          <w:lang w:eastAsia="zh-CN"/>
        </w:rPr>
        <w:t>校赛平台</w:t>
      </w:r>
      <w:proofErr w:type="gramEnd"/>
      <w:r>
        <w:rPr>
          <w:rFonts w:ascii="Times New Roman" w:hAnsi="Times New Roman" w:cs="Times New Roman" w:hint="eastAsia"/>
          <w:lang w:eastAsia="zh-CN"/>
        </w:rPr>
        <w:t>填写，填写后原则上不得修改</w:t>
      </w:r>
      <w:r>
        <w:rPr>
          <w:rFonts w:ascii="Times New Roman" w:hAnsi="Times New Roman" w:cs="Times New Roman"/>
          <w:lang w:eastAsia="zh-CN"/>
        </w:rPr>
        <w:t>。</w:t>
      </w:r>
    </w:p>
    <w:p w14:paraId="249D944D" w14:textId="77777777" w:rsidR="00480321" w:rsidRDefault="00000000">
      <w:pPr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outlineLvl w:val="1"/>
        <w:rPr>
          <w:rFonts w:ascii="Times New Roman" w:eastAsia="仿宋" w:hAnsi="Times New Roman" w:cs="Times New Roman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(二)人工智能创新成果报告</w:t>
      </w:r>
    </w:p>
    <w:p w14:paraId="4C4F075E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人工智能创新成果报告应立足新时代人才培养与课程建设目标，聚焦</w:t>
      </w:r>
      <w:proofErr w:type="gramStart"/>
      <w:r>
        <w:rPr>
          <w:rFonts w:ascii="Times New Roman" w:hAnsi="Times New Roman" w:cs="Times New Roman"/>
          <w:lang w:eastAsia="zh-CN"/>
        </w:rPr>
        <w:t>真挑战</w:t>
      </w:r>
      <w:proofErr w:type="gramEnd"/>
      <w:r>
        <w:rPr>
          <w:rFonts w:ascii="Times New Roman" w:hAnsi="Times New Roman" w:cs="Times New Roman"/>
          <w:lang w:eastAsia="zh-CN"/>
        </w:rPr>
        <w:t>与真问题，紧扣</w:t>
      </w:r>
      <w:r>
        <w:rPr>
          <w:rFonts w:ascii="Times New Roman" w:hAnsi="Times New Roman" w:cs="Times New Roman" w:hint="eastAsia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以学生为中心</w:t>
      </w:r>
      <w:r>
        <w:rPr>
          <w:rFonts w:ascii="Times New Roman" w:hAnsi="Times New Roman" w:cs="Times New Roman" w:hint="eastAsia"/>
          <w:lang w:eastAsia="zh-CN"/>
        </w:rPr>
        <w:t>”“</w:t>
      </w:r>
      <w:r>
        <w:rPr>
          <w:rFonts w:ascii="Times New Roman" w:hAnsi="Times New Roman" w:cs="Times New Roman"/>
          <w:lang w:eastAsia="zh-CN"/>
        </w:rPr>
        <w:t>人机协作</w:t>
      </w:r>
      <w:r>
        <w:rPr>
          <w:rFonts w:ascii="Times New Roman" w:hAnsi="Times New Roman" w:cs="Times New Roman" w:hint="eastAsia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等核心理念，重点呈现人工智能技术对教学模式的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系统性赋能。报告需详细介绍人工智能技术深度应用如何推</w:t>
      </w:r>
      <w:r>
        <w:rPr>
          <w:rFonts w:ascii="Times New Roman" w:hAnsi="Times New Roman" w:cs="Times New Roman"/>
          <w:lang w:eastAsia="zh-CN"/>
        </w:rPr>
        <w:lastRenderedPageBreak/>
        <w:t>动教学内容、方法、环境与评价的整体重构，或重点剖析具有显著创新特征的教学环节；提供可验证的客观证据或对比数据，清晰展示人工智能技术在提升学生专业能力、创新思维、数字素养与伦理认知等方面的实际效果，同时明确相关数据治理、学术诚信与安全合</w:t>
      </w:r>
      <w:proofErr w:type="gramStart"/>
      <w:r>
        <w:rPr>
          <w:rFonts w:ascii="Times New Roman" w:hAnsi="Times New Roman" w:cs="Times New Roman"/>
          <w:lang w:eastAsia="zh-CN"/>
        </w:rPr>
        <w:t>规</w:t>
      </w:r>
      <w:proofErr w:type="gramEnd"/>
      <w:r>
        <w:rPr>
          <w:rFonts w:ascii="Times New Roman" w:hAnsi="Times New Roman" w:cs="Times New Roman"/>
          <w:lang w:eastAsia="zh-CN"/>
        </w:rPr>
        <w:t>等安排；最终，应提炼出可复制、可推广的</w:t>
      </w:r>
      <w:r>
        <w:rPr>
          <w:rFonts w:ascii="Times New Roman" w:hAnsi="Times New Roman" w:cs="Times New Roman" w:hint="eastAsia"/>
          <w:lang w:eastAsia="zh-CN"/>
        </w:rPr>
        <w:t>“</w:t>
      </w:r>
      <w:r>
        <w:rPr>
          <w:rFonts w:ascii="Times New Roman" w:hAnsi="Times New Roman" w:cs="Times New Roman"/>
          <w:lang w:eastAsia="zh-CN"/>
        </w:rPr>
        <w:t>人工智能</w:t>
      </w:r>
      <w:r>
        <w:rPr>
          <w:rFonts w:ascii="Times New Roman" w:hAnsi="Times New Roman" w:cs="Times New Roman"/>
          <w:lang w:eastAsia="zh-CN"/>
        </w:rPr>
        <w:t>+</w:t>
      </w:r>
      <w:r>
        <w:rPr>
          <w:rFonts w:ascii="Times New Roman" w:hAnsi="Times New Roman" w:cs="Times New Roman" w:hint="eastAsia"/>
          <w:lang w:eastAsia="zh-CN"/>
        </w:rPr>
        <w:t>”</w:t>
      </w:r>
      <w:r>
        <w:rPr>
          <w:rFonts w:ascii="Times New Roman" w:hAnsi="Times New Roman" w:cs="Times New Roman"/>
          <w:lang w:eastAsia="zh-CN"/>
        </w:rPr>
        <w:t>教学创新模式，配套提供清晰的实施流程、工具链支持及量化评价指标。</w:t>
      </w:r>
    </w:p>
    <w:p w14:paraId="71EC38CF" w14:textId="60527AF2" w:rsidR="00480321" w:rsidRDefault="00000000">
      <w:pPr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outlineLvl w:val="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(</w:t>
      </w:r>
      <w:r w:rsidR="00F54C0A">
        <w:rPr>
          <w:rFonts w:ascii="楷体" w:eastAsia="楷体" w:hAnsi="楷体" w:cs="楷体" w:hint="eastAsia"/>
          <w:sz w:val="32"/>
          <w:szCs w:val="32"/>
          <w:lang w:eastAsia="zh-CN"/>
        </w:rPr>
        <w:t>三</w:t>
      </w:r>
      <w:r>
        <w:rPr>
          <w:rFonts w:ascii="楷体" w:eastAsia="楷体" w:hAnsi="楷体" w:cs="楷体" w:hint="eastAsia"/>
          <w:sz w:val="32"/>
          <w:szCs w:val="32"/>
          <w:lang w:eastAsia="zh-CN"/>
        </w:rPr>
        <w:t>)附加证明材料</w:t>
      </w:r>
    </w:p>
    <w:p w14:paraId="0E4C45F4" w14:textId="77777777" w:rsidR="00480321" w:rsidRDefault="00000000">
      <w:pPr>
        <w:pStyle w:val="a3"/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本赛道需提供参赛课程利用国家高等教育智慧教育平</w:t>
      </w:r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台</w:t>
      </w:r>
      <w:r>
        <w:rPr>
          <w:rFonts w:ascii="Times New Roman" w:hAnsi="Times New Roman" w:cs="Times New Roman" w:hint="eastAsia"/>
          <w:lang w:eastAsia="zh-CN"/>
        </w:rPr>
        <w:t>（</w:t>
      </w:r>
      <w:r>
        <w:rPr>
          <w:rFonts w:ascii="Times New Roman" w:hAnsi="Times New Roman" w:cs="Times New Roman"/>
          <w:lang w:eastAsia="zh-CN"/>
        </w:rPr>
        <w:t>含接入平台</w:t>
      </w:r>
      <w:r>
        <w:rPr>
          <w:rFonts w:ascii="Times New Roman" w:hAnsi="Times New Roman" w:cs="Times New Roman" w:hint="eastAsia"/>
          <w:lang w:eastAsia="zh-CN"/>
        </w:rPr>
        <w:t>）</w:t>
      </w:r>
      <w:r>
        <w:rPr>
          <w:rFonts w:ascii="Times New Roman" w:hAnsi="Times New Roman" w:cs="Times New Roman"/>
          <w:lang w:eastAsia="zh-CN"/>
        </w:rPr>
        <w:t>提供的资源或工具，或依托</w:t>
      </w:r>
      <w:proofErr w:type="gramStart"/>
      <w:r>
        <w:rPr>
          <w:rFonts w:ascii="Times New Roman" w:hAnsi="Times New Roman" w:cs="Times New Roman"/>
          <w:lang w:eastAsia="zh-CN"/>
        </w:rPr>
        <w:t>生成式人工智</w:t>
      </w:r>
      <w:proofErr w:type="gramEnd"/>
      <w:r>
        <w:rPr>
          <w:rFonts w:ascii="Times New Roman" w:hAnsi="Times New Roman" w:cs="Times New Roman"/>
          <w:lang w:eastAsia="zh-CN"/>
        </w:rPr>
        <w:t xml:space="preserve"> </w:t>
      </w:r>
      <w:r>
        <w:rPr>
          <w:rFonts w:ascii="Times New Roman" w:hAnsi="Times New Roman" w:cs="Times New Roman"/>
          <w:lang w:eastAsia="zh-CN"/>
        </w:rPr>
        <w:t>能技术建设并运用教学智能</w:t>
      </w:r>
      <w:proofErr w:type="gramStart"/>
      <w:r>
        <w:rPr>
          <w:rFonts w:ascii="Times New Roman" w:hAnsi="Times New Roman" w:cs="Times New Roman"/>
          <w:lang w:eastAsia="zh-CN"/>
        </w:rPr>
        <w:t>体开展</w:t>
      </w:r>
      <w:proofErr w:type="gramEnd"/>
      <w:r>
        <w:rPr>
          <w:rFonts w:ascii="Times New Roman" w:hAnsi="Times New Roman" w:cs="Times New Roman"/>
          <w:lang w:eastAsia="zh-CN"/>
        </w:rPr>
        <w:t>教学的证明，包含但不限于课程数字资源和人工智能技术工具的详细页面的截图。</w:t>
      </w:r>
    </w:p>
    <w:p w14:paraId="1F2452B9" w14:textId="77777777" w:rsidR="00480321" w:rsidRDefault="00000000">
      <w:pPr>
        <w:kinsoku/>
        <w:wordWrap w:val="0"/>
        <w:topLinePunct/>
        <w:autoSpaceDE/>
        <w:autoSpaceDN/>
        <w:spacing w:before="94" w:line="360" w:lineRule="auto"/>
        <w:ind w:left="640"/>
        <w:jc w:val="both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12"/>
          <w:sz w:val="32"/>
          <w:szCs w:val="32"/>
          <w:lang w:eastAsia="zh-CN"/>
        </w:rPr>
        <w:t>三、评分标准</w:t>
      </w:r>
    </w:p>
    <w:p w14:paraId="52C2C11A" w14:textId="6CC9692C" w:rsidR="00480321" w:rsidRDefault="00000000" w:rsidP="00F54C0A">
      <w:pPr>
        <w:kinsoku/>
        <w:wordWrap w:val="0"/>
        <w:topLinePunct/>
        <w:autoSpaceDE/>
        <w:autoSpaceDN/>
        <w:spacing w:line="360" w:lineRule="auto"/>
        <w:ind w:firstLineChars="200" w:firstLine="640"/>
        <w:jc w:val="both"/>
        <w:outlineLvl w:val="1"/>
        <w:rPr>
          <w:rFonts w:ascii="宋体" w:eastAsia="宋体" w:hAnsi="宋体" w:cs="宋体" w:hint="eastAsia"/>
          <w:sz w:val="34"/>
          <w:szCs w:val="34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(</w:t>
      </w:r>
      <w:proofErr w:type="gramStart"/>
      <w:r>
        <w:rPr>
          <w:rFonts w:ascii="楷体" w:eastAsia="楷体" w:hAnsi="楷体" w:cs="楷体" w:hint="eastAsia"/>
          <w:sz w:val="32"/>
          <w:szCs w:val="32"/>
          <w:lang w:eastAsia="zh-CN"/>
        </w:rPr>
        <w:t>一</w:t>
      </w:r>
      <w:proofErr w:type="gramEnd"/>
      <w:r>
        <w:rPr>
          <w:rFonts w:ascii="楷体" w:eastAsia="楷体" w:hAnsi="楷体" w:cs="楷体" w:hint="eastAsia"/>
          <w:sz w:val="32"/>
          <w:szCs w:val="32"/>
          <w:lang w:eastAsia="zh-CN"/>
        </w:rPr>
        <w:t>)人工智能创新成果报告(</w:t>
      </w:r>
      <w:r w:rsidR="00F54C0A">
        <w:rPr>
          <w:rFonts w:ascii="楷体" w:eastAsia="楷体" w:hAnsi="楷体" w:cs="楷体" w:hint="eastAsia"/>
          <w:sz w:val="32"/>
          <w:szCs w:val="32"/>
          <w:lang w:eastAsia="zh-CN"/>
        </w:rPr>
        <w:t>100</w:t>
      </w:r>
      <w:r>
        <w:rPr>
          <w:rFonts w:ascii="楷体" w:eastAsia="楷体" w:hAnsi="楷体" w:cs="楷体" w:hint="eastAsia"/>
          <w:sz w:val="32"/>
          <w:szCs w:val="32"/>
          <w:lang w:eastAsia="zh-CN"/>
        </w:rPr>
        <w:t>分)</w:t>
      </w:r>
    </w:p>
    <w:tbl>
      <w:tblPr>
        <w:tblStyle w:val="TableNormal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7245"/>
        <w:gridCol w:w="926"/>
      </w:tblGrid>
      <w:tr w:rsidR="00480321" w14:paraId="55796544" w14:textId="77777777">
        <w:trPr>
          <w:trHeight w:val="737"/>
          <w:jc w:val="center"/>
        </w:trPr>
        <w:tc>
          <w:tcPr>
            <w:tcW w:w="1467" w:type="dxa"/>
            <w:vAlign w:val="center"/>
          </w:tcPr>
          <w:p w14:paraId="1476D7F1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评价维度</w:t>
            </w:r>
          </w:p>
        </w:tc>
        <w:tc>
          <w:tcPr>
            <w:tcW w:w="7245" w:type="dxa"/>
            <w:vAlign w:val="center"/>
          </w:tcPr>
          <w:p w14:paraId="2E46F5B2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评价要点</w:t>
            </w:r>
          </w:p>
        </w:tc>
        <w:tc>
          <w:tcPr>
            <w:tcW w:w="926" w:type="dxa"/>
            <w:vAlign w:val="center"/>
          </w:tcPr>
          <w:p w14:paraId="734C6987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eastAsia="zh-CN"/>
              </w:rPr>
              <w:t>分值</w:t>
            </w:r>
          </w:p>
        </w:tc>
      </w:tr>
      <w:tr w:rsidR="00480321" w14:paraId="0B4264AC" w14:textId="77777777">
        <w:trPr>
          <w:trHeight w:val="1178"/>
          <w:jc w:val="center"/>
        </w:trPr>
        <w:tc>
          <w:tcPr>
            <w:tcW w:w="1467" w:type="dxa"/>
            <w:vAlign w:val="center"/>
          </w:tcPr>
          <w:p w14:paraId="2D2EBA0C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有明确的</w:t>
            </w:r>
          </w:p>
          <w:p w14:paraId="74A417C0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1"/>
                <w:sz w:val="24"/>
                <w:szCs w:val="24"/>
              </w:rPr>
              <w:t>问题导向</w:t>
            </w:r>
          </w:p>
        </w:tc>
        <w:tc>
          <w:tcPr>
            <w:tcW w:w="7245" w:type="dxa"/>
            <w:vAlign w:val="center"/>
          </w:tcPr>
          <w:p w14:paraId="56302632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结合新时代人才培养与课程建设目标，提出课程教学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真挑战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与真问题，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能体现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以学生为中心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的理念，提出运用人工智能技术解决问题的思路与方案，且具有针对性和可行性。</w:t>
            </w:r>
          </w:p>
        </w:tc>
        <w:tc>
          <w:tcPr>
            <w:tcW w:w="926" w:type="dxa"/>
            <w:vAlign w:val="center"/>
          </w:tcPr>
          <w:p w14:paraId="10363956" w14:textId="383EAE36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556C3631" w14:textId="77777777">
        <w:trPr>
          <w:trHeight w:val="1259"/>
          <w:jc w:val="center"/>
        </w:trPr>
        <w:tc>
          <w:tcPr>
            <w:tcW w:w="1467" w:type="dxa"/>
            <w:vAlign w:val="center"/>
          </w:tcPr>
          <w:p w14:paraId="0D1CD874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有明显的</w:t>
            </w:r>
          </w:p>
          <w:p w14:paraId="26A895EF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4"/>
                <w:sz w:val="24"/>
                <w:szCs w:val="24"/>
              </w:rPr>
              <w:t>创新特色</w:t>
            </w:r>
          </w:p>
        </w:tc>
        <w:tc>
          <w:tcPr>
            <w:tcW w:w="7245" w:type="dxa"/>
            <w:vAlign w:val="center"/>
          </w:tcPr>
          <w:p w14:paraId="2C8CC9B7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在推动人工智能赋能教学范式变革方面特色突出，体现对教学活动的系统性重新设计或部分教学环节突出的变革性，展现深刻的教育洞察力，而非技术的简单堆砌，具有显著的创新性、前瞻性和示范引领作用。</w:t>
            </w:r>
          </w:p>
        </w:tc>
        <w:tc>
          <w:tcPr>
            <w:tcW w:w="926" w:type="dxa"/>
            <w:vAlign w:val="center"/>
          </w:tcPr>
          <w:p w14:paraId="30234DCB" w14:textId="4BF66A2A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63BEC859" w14:textId="77777777">
        <w:trPr>
          <w:trHeight w:val="1268"/>
          <w:jc w:val="center"/>
        </w:trPr>
        <w:tc>
          <w:tcPr>
            <w:tcW w:w="1467" w:type="dxa"/>
            <w:vAlign w:val="center"/>
          </w:tcPr>
          <w:p w14:paraId="3367E0A6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4"/>
                <w:sz w:val="24"/>
                <w:szCs w:val="24"/>
              </w:rPr>
              <w:t>体现课程</w:t>
            </w:r>
          </w:p>
          <w:p w14:paraId="33221AE5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6"/>
                <w:sz w:val="24"/>
                <w:szCs w:val="24"/>
              </w:rPr>
              <w:t>思政特色</w:t>
            </w:r>
          </w:p>
        </w:tc>
        <w:tc>
          <w:tcPr>
            <w:tcW w:w="7245" w:type="dxa"/>
            <w:vAlign w:val="center"/>
          </w:tcPr>
          <w:p w14:paraId="3E6E8DD2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能够准确把握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课程思政内涵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，将价值塑造、知识传授和能力培养融为一体，引导学生树立正确的技术伦理观、社会责任感和可持续发展理念等，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培养负责任的创新精神。</w:t>
            </w:r>
          </w:p>
        </w:tc>
        <w:tc>
          <w:tcPr>
            <w:tcW w:w="926" w:type="dxa"/>
            <w:vAlign w:val="center"/>
          </w:tcPr>
          <w:p w14:paraId="324387D5" w14:textId="6D94CEE4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20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620A67AC" w14:textId="77777777">
        <w:trPr>
          <w:trHeight w:val="789"/>
          <w:jc w:val="center"/>
        </w:trPr>
        <w:tc>
          <w:tcPr>
            <w:tcW w:w="1467" w:type="dxa"/>
            <w:vAlign w:val="center"/>
          </w:tcPr>
          <w:p w14:paraId="2918F399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4"/>
                <w:sz w:val="24"/>
                <w:szCs w:val="24"/>
              </w:rPr>
              <w:t>创新构建</w:t>
            </w:r>
          </w:p>
          <w:p w14:paraId="3D45F253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5"/>
                <w:sz w:val="24"/>
                <w:szCs w:val="24"/>
              </w:rPr>
              <w:t>教学环境</w:t>
            </w:r>
          </w:p>
        </w:tc>
        <w:tc>
          <w:tcPr>
            <w:tcW w:w="7245" w:type="dxa"/>
            <w:vAlign w:val="center"/>
          </w:tcPr>
          <w:p w14:paraId="3F6E2767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构建基于人工智能技术的学习环境，支撑主动学习或高效教学和高效学习，为学生提供详细的操作指南，场景设计具有真实性与有效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lastRenderedPageBreak/>
              <w:t>性。</w:t>
            </w:r>
          </w:p>
        </w:tc>
        <w:tc>
          <w:tcPr>
            <w:tcW w:w="926" w:type="dxa"/>
            <w:vAlign w:val="center"/>
          </w:tcPr>
          <w:p w14:paraId="7FEA7EAB" w14:textId="12D7A928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lastRenderedPageBreak/>
              <w:t>20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015D2F89" w14:textId="77777777">
        <w:trPr>
          <w:trHeight w:val="1208"/>
          <w:jc w:val="center"/>
        </w:trPr>
        <w:tc>
          <w:tcPr>
            <w:tcW w:w="1467" w:type="dxa"/>
            <w:vAlign w:val="center"/>
          </w:tcPr>
          <w:p w14:paraId="44380D92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5"/>
                <w:sz w:val="24"/>
                <w:szCs w:val="24"/>
              </w:rPr>
              <w:t>关注技术</w:t>
            </w:r>
          </w:p>
          <w:p w14:paraId="356D7CF2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4"/>
                <w:sz w:val="24"/>
                <w:szCs w:val="24"/>
              </w:rPr>
              <w:t>应用于教学</w:t>
            </w:r>
          </w:p>
        </w:tc>
        <w:tc>
          <w:tcPr>
            <w:tcW w:w="7245" w:type="dxa"/>
            <w:vAlign w:val="center"/>
          </w:tcPr>
          <w:p w14:paraId="445F20C3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能够把握学生学习时代特点，合理利用人工智能技术规划教学全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流程场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景，对课程的教学目标、内容、方法、环境、评价进行系统性设计与创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新，有效实现大规模因材施教。</w:t>
            </w:r>
          </w:p>
        </w:tc>
        <w:tc>
          <w:tcPr>
            <w:tcW w:w="926" w:type="dxa"/>
            <w:vAlign w:val="center"/>
          </w:tcPr>
          <w:p w14:paraId="1078B24F" w14:textId="33C61F4B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326A3785" w14:textId="77777777">
        <w:trPr>
          <w:trHeight w:val="1203"/>
          <w:jc w:val="center"/>
        </w:trPr>
        <w:tc>
          <w:tcPr>
            <w:tcW w:w="1467" w:type="dxa"/>
            <w:vAlign w:val="center"/>
          </w:tcPr>
          <w:p w14:paraId="6EF53C09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5"/>
                <w:sz w:val="24"/>
                <w:szCs w:val="24"/>
              </w:rPr>
              <w:t>注重创新</w:t>
            </w:r>
          </w:p>
          <w:p w14:paraId="510D17FC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-5"/>
                <w:sz w:val="24"/>
                <w:szCs w:val="24"/>
              </w:rPr>
              <w:t>成果的辐射</w:t>
            </w:r>
          </w:p>
        </w:tc>
        <w:tc>
          <w:tcPr>
            <w:tcW w:w="7245" w:type="dxa"/>
            <w:vAlign w:val="center"/>
          </w:tcPr>
          <w:p w14:paraId="7E5E0785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对人工智能赋能教学创新实践成效开展基于证据的有效分析与总结，能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为同类课程的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人工智能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教学改革提供可复制、可借鉴的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路径与模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式。</w:t>
            </w:r>
          </w:p>
        </w:tc>
        <w:tc>
          <w:tcPr>
            <w:tcW w:w="926" w:type="dxa"/>
            <w:vAlign w:val="center"/>
          </w:tcPr>
          <w:p w14:paraId="78536582" w14:textId="3D66E91F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6DEBA950" w14:textId="77777777">
        <w:trPr>
          <w:trHeight w:val="737"/>
          <w:jc w:val="center"/>
        </w:trPr>
        <w:tc>
          <w:tcPr>
            <w:tcW w:w="1467" w:type="dxa"/>
            <w:vAlign w:val="center"/>
          </w:tcPr>
          <w:p w14:paraId="2FE0B692" w14:textId="77777777" w:rsidR="00480321" w:rsidRDefault="00000000">
            <w:pPr>
              <w:pStyle w:val="TableText"/>
              <w:jc w:val="center"/>
              <w:rPr>
                <w:rFonts w:ascii="黑体" w:eastAsia="黑体" w:hAnsi="黑体" w:cs="黑体" w:hint="eastAsia"/>
                <w:spacing w:val="-5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sz w:val="24"/>
                <w:szCs w:val="24"/>
                <w:lang w:eastAsia="zh-CN"/>
              </w:rPr>
              <w:t>分  值</w:t>
            </w:r>
          </w:p>
        </w:tc>
        <w:tc>
          <w:tcPr>
            <w:tcW w:w="7245" w:type="dxa"/>
          </w:tcPr>
          <w:p w14:paraId="5AC8BCEE" w14:textId="77777777" w:rsidR="00480321" w:rsidRDefault="00480321">
            <w:pPr>
              <w:pStyle w:val="TableText"/>
              <w:spacing w:before="88" w:line="309" w:lineRule="auto"/>
              <w:ind w:left="82" w:right="52" w:hanging="50"/>
              <w:jc w:val="both"/>
              <w:rPr>
                <w:rFonts w:hint="eastAsia"/>
              </w:rPr>
            </w:pPr>
          </w:p>
        </w:tc>
        <w:tc>
          <w:tcPr>
            <w:tcW w:w="926" w:type="dxa"/>
            <w:vAlign w:val="center"/>
          </w:tcPr>
          <w:p w14:paraId="6204D1A6" w14:textId="64B3CB76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100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</w:tbl>
    <w:p w14:paraId="04CB645E" w14:textId="3A3DAD75" w:rsidR="00480321" w:rsidRDefault="00000000">
      <w:pPr>
        <w:kinsoku/>
        <w:wordWrap w:val="0"/>
        <w:topLinePunct/>
        <w:autoSpaceDE/>
        <w:autoSpaceDN/>
        <w:spacing w:beforeLines="50" w:before="120" w:line="360" w:lineRule="auto"/>
        <w:ind w:firstLineChars="200" w:firstLine="640"/>
        <w:jc w:val="both"/>
        <w:outlineLvl w:val="1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 w:hint="eastAsia"/>
          <w:sz w:val="32"/>
          <w:szCs w:val="32"/>
          <w:lang w:eastAsia="zh-CN"/>
        </w:rPr>
        <w:t>(</w:t>
      </w:r>
      <w:r w:rsidR="00F54C0A">
        <w:rPr>
          <w:rFonts w:ascii="楷体" w:eastAsia="楷体" w:hAnsi="楷体" w:cs="楷体" w:hint="eastAsia"/>
          <w:sz w:val="32"/>
          <w:szCs w:val="32"/>
          <w:lang w:eastAsia="zh-CN"/>
        </w:rPr>
        <w:t>二</w:t>
      </w:r>
      <w:r>
        <w:rPr>
          <w:rFonts w:ascii="楷体" w:eastAsia="楷体" w:hAnsi="楷体" w:cs="楷体" w:hint="eastAsia"/>
          <w:sz w:val="32"/>
          <w:szCs w:val="32"/>
          <w:lang w:eastAsia="zh-CN"/>
        </w:rPr>
        <w:t>)教学设计创新汇报(</w:t>
      </w:r>
      <w:r w:rsidR="00F54C0A">
        <w:rPr>
          <w:rFonts w:ascii="楷体" w:eastAsia="楷体" w:hAnsi="楷体" w:cs="楷体" w:hint="eastAsia"/>
          <w:sz w:val="32"/>
          <w:szCs w:val="32"/>
          <w:lang w:eastAsia="zh-CN"/>
        </w:rPr>
        <w:t>10</w:t>
      </w:r>
      <w:r>
        <w:rPr>
          <w:rFonts w:ascii="楷体" w:eastAsia="楷体" w:hAnsi="楷体" w:cs="楷体" w:hint="eastAsia"/>
          <w:sz w:val="32"/>
          <w:szCs w:val="32"/>
          <w:lang w:eastAsia="zh-CN"/>
        </w:rPr>
        <w:t>0分)</w:t>
      </w:r>
    </w:p>
    <w:p w14:paraId="09D618D5" w14:textId="77777777" w:rsidR="00480321" w:rsidRDefault="00480321">
      <w:pPr>
        <w:spacing w:line="58" w:lineRule="auto"/>
        <w:rPr>
          <w:sz w:val="2"/>
          <w:lang w:eastAsia="zh-CN"/>
        </w:rPr>
      </w:pPr>
    </w:p>
    <w:tbl>
      <w:tblPr>
        <w:tblStyle w:val="TableNormal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2"/>
        <w:gridCol w:w="7215"/>
        <w:gridCol w:w="941"/>
      </w:tblGrid>
      <w:tr w:rsidR="00480321" w14:paraId="29DAE694" w14:textId="77777777">
        <w:trPr>
          <w:trHeight w:val="737"/>
          <w:jc w:val="center"/>
        </w:trPr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14:paraId="75835D12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/>
                <w:sz w:val="28"/>
              </w:rPr>
            </w:pPr>
            <w:r>
              <w:rPr>
                <w:rFonts w:ascii="Times New Roman" w:eastAsia="黑体" w:hAnsi="Times New Roman"/>
                <w:sz w:val="28"/>
              </w:rPr>
              <w:t>评价维度</w:t>
            </w:r>
          </w:p>
        </w:tc>
        <w:tc>
          <w:tcPr>
            <w:tcW w:w="7215" w:type="dxa"/>
            <w:tcBorders>
              <w:bottom w:val="single" w:sz="4" w:space="0" w:color="auto"/>
            </w:tcBorders>
            <w:vAlign w:val="center"/>
          </w:tcPr>
          <w:p w14:paraId="4B96767F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/>
                <w:sz w:val="28"/>
              </w:rPr>
            </w:pPr>
            <w:r>
              <w:rPr>
                <w:rFonts w:ascii="Times New Roman" w:eastAsia="黑体" w:hAnsi="Times New Roman"/>
                <w:sz w:val="28"/>
              </w:rPr>
              <w:t>评价要点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14:paraId="664CC2D2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/>
                <w:sz w:val="28"/>
                <w:lang w:eastAsia="zh-CN"/>
              </w:rPr>
            </w:pPr>
            <w:r>
              <w:rPr>
                <w:rFonts w:ascii="Times New Roman" w:eastAsia="黑体" w:hAnsi="Times New Roman" w:hint="eastAsia"/>
                <w:sz w:val="28"/>
                <w:lang w:eastAsia="zh-CN"/>
              </w:rPr>
              <w:t>分值</w:t>
            </w:r>
          </w:p>
        </w:tc>
      </w:tr>
      <w:tr w:rsidR="00480321" w14:paraId="247F35E6" w14:textId="77777777">
        <w:trPr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9202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理念与目标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3330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课程设计体现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以学生为中心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的理念，教学目标符合学科特点和学生实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际；紧扣人工智能时代特征，带动教学模式创新，着重培养面向未来的学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科核心</w:t>
            </w:r>
            <w:proofErr w:type="gramEnd"/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素养、数字素养、跨界融合能力、创新思维与人机协同能力。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97D2" w14:textId="6B342E5C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6B72DBCF" w14:textId="77777777">
        <w:trPr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6D88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2"/>
                <w:sz w:val="24"/>
                <w:szCs w:val="24"/>
              </w:rPr>
              <w:t>内容分析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BDFF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教学内容分析透彻，知识结构清晰，重难点把握准确。能利用人工智能技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术创造性地使用各类教学资源，内容充实精要，适合学生水平，旨在深化认知、促进建构，启发学生思考及问题解决。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CF8" w14:textId="4BE36F11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704E6E6A" w14:textId="77777777">
        <w:trPr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8C9C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5"/>
                <w:sz w:val="24"/>
                <w:szCs w:val="24"/>
              </w:rPr>
              <w:t>学情分析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129E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基于数据准确描述学生的认知特点和起点水平，合理分析学习习惯和数字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化等能力，为人工智能支持的差异化教学和个性化干预提供可靠依据。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F7FD" w14:textId="6F28AB86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7871A301" w14:textId="77777777">
        <w:trPr>
          <w:jc w:val="center"/>
        </w:trPr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EB99E" w14:textId="77777777" w:rsidR="00480321" w:rsidRDefault="00000000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过程与方法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A575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教学方法选择适当，学习活动设计丰富且有意义，充分激发学生的学习积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极性，人工智能工具的使用与教学目标高度契合。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F6927" w14:textId="2F2D53EC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30</w:t>
            </w:r>
            <w:r w:rsidR="00000000"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5BFECB65" w14:textId="77777777">
        <w:trPr>
          <w:jc w:val="center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75327" w14:textId="77777777" w:rsidR="00480321" w:rsidRDefault="0048032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C752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教学设计完整，教学过程自然流畅，符合教学规律；人工智能技术的应用贯穿多个教学环节，有突出特色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491EA" w14:textId="77777777" w:rsidR="00480321" w:rsidRDefault="00480321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2"/>
                <w:sz w:val="24"/>
                <w:szCs w:val="24"/>
                <w:lang w:eastAsia="zh-CN"/>
              </w:rPr>
            </w:pPr>
          </w:p>
        </w:tc>
      </w:tr>
      <w:tr w:rsidR="00480321" w14:paraId="3D75B401" w14:textId="77777777">
        <w:trPr>
          <w:jc w:val="center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DD89A" w14:textId="77777777" w:rsidR="00480321" w:rsidRDefault="0048032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6FE6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能根据课程特点，用人工智能赋能教学创新的策略、方法、技术，解决学习中存在的问题和困难，促进学生更高效、更个性化的自主学习。</w:t>
            </w:r>
          </w:p>
        </w:tc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0B03C" w14:textId="77777777" w:rsidR="00480321" w:rsidRDefault="00480321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2"/>
                <w:sz w:val="24"/>
                <w:szCs w:val="24"/>
                <w:lang w:eastAsia="zh-CN"/>
              </w:rPr>
            </w:pPr>
          </w:p>
        </w:tc>
      </w:tr>
      <w:tr w:rsidR="00480321" w14:paraId="76127518" w14:textId="77777777">
        <w:trPr>
          <w:jc w:val="center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6BC5" w14:textId="77777777" w:rsidR="00480321" w:rsidRDefault="0048032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4380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合理选择与灵活应用数字技术，创设开放性、交互性、虚实融合的教学环境，支持沉浸式学习和协作探究。</w:t>
            </w: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64A8" w14:textId="77777777" w:rsidR="00480321" w:rsidRDefault="00480321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2"/>
                <w:sz w:val="24"/>
                <w:szCs w:val="24"/>
                <w:lang w:eastAsia="zh-CN"/>
              </w:rPr>
            </w:pPr>
          </w:p>
        </w:tc>
      </w:tr>
      <w:tr w:rsidR="00480321" w14:paraId="2B26AAE9" w14:textId="77777777">
        <w:trPr>
          <w:jc w:val="center"/>
        </w:trPr>
        <w:tc>
          <w:tcPr>
            <w:tcW w:w="14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016C" w14:textId="77777777" w:rsidR="00480321" w:rsidRDefault="00000000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pacing w:val="-4"/>
                <w:sz w:val="24"/>
                <w:szCs w:val="24"/>
              </w:rPr>
              <w:t>考评与反馈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4EB3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采用多元评价方法，合理评价学生知识、能力与思维的发展。将学习分析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与数字技术结合，实现持续性的诊断性反馈，有效支持学生知识掌握、能力发展、思维认知提升及个性化成长。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9E0EC" w14:textId="6EDEEC92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2"/>
                <w:sz w:val="24"/>
                <w:szCs w:val="24"/>
                <w:lang w:eastAsia="zh-CN"/>
              </w:rPr>
              <w:t>25</w:t>
            </w:r>
            <w:r w:rsidR="00000000">
              <w:rPr>
                <w:rFonts w:ascii="Times New Roman" w:eastAsia="黑体" w:hAnsi="Times New Roman" w:cs="Times New Roman" w:hint="eastAsia"/>
                <w:spacing w:val="-2"/>
                <w:sz w:val="24"/>
                <w:szCs w:val="24"/>
                <w:lang w:eastAsia="zh-CN"/>
              </w:rPr>
              <w:t>分</w:t>
            </w:r>
          </w:p>
        </w:tc>
      </w:tr>
      <w:tr w:rsidR="00480321" w14:paraId="084F6E2A" w14:textId="77777777">
        <w:trPr>
          <w:jc w:val="center"/>
        </w:trPr>
        <w:tc>
          <w:tcPr>
            <w:tcW w:w="14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769B7" w14:textId="77777777" w:rsidR="00480321" w:rsidRDefault="00480321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4661" w14:textId="77777777" w:rsidR="00480321" w:rsidRDefault="00000000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jc w:val="both"/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过程性评价与终结性评价相结合，构建多模态、过程性、智能化的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lastRenderedPageBreak/>
              <w:t>教学评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CN"/>
              </w:rPr>
              <w:t>价体系，有适合学科、学生特点的评价规则与标准。</w:t>
            </w:r>
          </w:p>
        </w:tc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DA38" w14:textId="77777777" w:rsidR="00480321" w:rsidRDefault="00480321">
            <w:pPr>
              <w:pStyle w:val="TableText"/>
              <w:jc w:val="center"/>
              <w:rPr>
                <w:rFonts w:ascii="Times New Roman" w:eastAsia="黑体" w:hAnsi="Times New Roman" w:cs="Times New Roman"/>
                <w:spacing w:val="-2"/>
                <w:sz w:val="24"/>
                <w:szCs w:val="24"/>
                <w:lang w:eastAsia="zh-CN"/>
              </w:rPr>
            </w:pPr>
          </w:p>
        </w:tc>
      </w:tr>
      <w:tr w:rsidR="00480321" w14:paraId="31BB172F" w14:textId="77777777">
        <w:trPr>
          <w:trHeight w:val="737"/>
          <w:jc w:val="center"/>
        </w:trPr>
        <w:tc>
          <w:tcPr>
            <w:tcW w:w="14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1F03C" w14:textId="77777777" w:rsidR="00480321" w:rsidRDefault="00000000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总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  <w:lang w:eastAsia="zh-CN"/>
              </w:rPr>
              <w:t>分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29BA" w14:textId="77777777" w:rsidR="00480321" w:rsidRDefault="00480321">
            <w:pPr>
              <w:pStyle w:val="TableText"/>
              <w:kinsoku/>
              <w:wordWrap w:val="0"/>
              <w:topLinePunct/>
              <w:autoSpaceDE/>
              <w:autoSpaceDN/>
              <w:spacing w:beforeLines="50" w:before="120" w:afterLines="25" w:after="60"/>
              <w:ind w:leftChars="50" w:left="105" w:rightChars="25" w:right="53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AF0B" w14:textId="4F84E39E" w:rsidR="00480321" w:rsidRDefault="00F54C0A">
            <w:pPr>
              <w:pStyle w:val="TableText"/>
              <w:jc w:val="center"/>
              <w:rPr>
                <w:rFonts w:ascii="Times New Roman" w:eastAsia="黑体" w:hAnsi="Times New Roman" w:cs="Times New Roman"/>
                <w:b/>
                <w:bCs/>
                <w:spacing w:val="-2"/>
                <w:sz w:val="24"/>
                <w:szCs w:val="24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pacing w:val="-2"/>
                <w:sz w:val="24"/>
                <w:szCs w:val="24"/>
                <w:lang w:eastAsia="zh-CN"/>
              </w:rPr>
              <w:t>100</w:t>
            </w:r>
            <w:r w:rsidR="00000000">
              <w:rPr>
                <w:rFonts w:ascii="Times New Roman" w:eastAsia="黑体" w:hAnsi="Times New Roman" w:cs="Times New Roman" w:hint="eastAsia"/>
                <w:spacing w:val="-2"/>
                <w:sz w:val="24"/>
                <w:szCs w:val="24"/>
                <w:lang w:eastAsia="zh-CN"/>
              </w:rPr>
              <w:t>分</w:t>
            </w:r>
          </w:p>
        </w:tc>
      </w:tr>
    </w:tbl>
    <w:p w14:paraId="717525E9" w14:textId="77777777" w:rsidR="00480321" w:rsidRDefault="00480321"/>
    <w:sectPr w:rsidR="00480321">
      <w:footerReference w:type="default" r:id="rId6"/>
      <w:pgSz w:w="11910" w:h="16840"/>
      <w:pgMar w:top="1431" w:right="1685" w:bottom="969" w:left="1685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7DA7" w14:textId="77777777" w:rsidR="00AE02B4" w:rsidRDefault="00AE02B4">
      <w:r>
        <w:separator/>
      </w:r>
    </w:p>
  </w:endnote>
  <w:endnote w:type="continuationSeparator" w:id="0">
    <w:p w14:paraId="4AD04E47" w14:textId="77777777" w:rsidR="00AE02B4" w:rsidRDefault="00AE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E07A" w14:textId="77777777" w:rsidR="00480321" w:rsidRDefault="00480321">
    <w:pPr>
      <w:spacing w:line="248" w:lineRule="exact"/>
      <w:ind w:left="413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2364" w14:textId="77777777" w:rsidR="00AE02B4" w:rsidRDefault="00AE02B4">
      <w:r>
        <w:separator/>
      </w:r>
    </w:p>
  </w:footnote>
  <w:footnote w:type="continuationSeparator" w:id="0">
    <w:p w14:paraId="1C2E6195" w14:textId="77777777" w:rsidR="00AE02B4" w:rsidRDefault="00AE0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bordersDoNotSurroundHeader/>
  <w:bordersDoNotSurroundFooter/>
  <w:proofState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321"/>
    <w:rsid w:val="00480321"/>
    <w:rsid w:val="00AE02B4"/>
    <w:rsid w:val="00F26A0F"/>
    <w:rsid w:val="00F54C0A"/>
    <w:rsid w:val="06FF6413"/>
    <w:rsid w:val="0B065FC2"/>
    <w:rsid w:val="1582093B"/>
    <w:rsid w:val="22987F9E"/>
    <w:rsid w:val="235B27CC"/>
    <w:rsid w:val="2B795EE5"/>
    <w:rsid w:val="2D202ABC"/>
    <w:rsid w:val="2E206AEC"/>
    <w:rsid w:val="3041682B"/>
    <w:rsid w:val="340071A3"/>
    <w:rsid w:val="3F0044FB"/>
    <w:rsid w:val="41DE4724"/>
    <w:rsid w:val="480C3F11"/>
    <w:rsid w:val="4E061402"/>
    <w:rsid w:val="526D1A50"/>
    <w:rsid w:val="529A65BD"/>
    <w:rsid w:val="61606144"/>
    <w:rsid w:val="7A344A7E"/>
    <w:rsid w:val="7A9674E6"/>
    <w:rsid w:val="7B96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135D"/>
  <w15:docId w15:val="{B54C1DB2-5389-4BF7-B5D2-1AB07413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299</Words>
  <Characters>1709</Characters>
  <Application>Microsoft Office Word</Application>
  <DocSecurity>0</DocSecurity>
  <Lines>14</Lines>
  <Paragraphs>4</Paragraphs>
  <ScaleCrop>false</ScaleCrop>
  <Company>Microsoft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hbue</dc:creator>
  <cp:lastModifiedBy>yuehong kong</cp:lastModifiedBy>
  <cp:revision>2</cp:revision>
  <dcterms:created xsi:type="dcterms:W3CDTF">2026-07-06T15:16:00Z</dcterms:created>
  <dcterms:modified xsi:type="dcterms:W3CDTF">2026-08-18T07:38:00Z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2026-07-06T15:16:53Z</vt:filetime>
  </property>
  <property fmtid="{D5CDD505-2E9C-101B-9397-08002B2CF9AE}" pid="4" name="UsrData">
    <vt:lpwstr>6a4b5660159852001fc5bfa5wl</vt:lpwstr>
  </property>
  <property fmtid="{D5CDD505-2E9C-101B-9397-08002B2CF9AE}" pid="5" name="KSOTemplateDocerSaveRecord">
    <vt:lpwstr>eyJoZGlkIjoiMjIxY2IxMTkzM2E4Y2UxMmM5ZTk1YzI0NzU3YzQ0YjUiLCJ1c2VySWQiOiIyMzcwMTU0MjcifQ==</vt:lpwstr>
  </property>
  <property fmtid="{D5CDD505-2E9C-101B-9397-08002B2CF9AE}" pid="6" name="KSOProductBuildVer">
    <vt:lpwstr>2052-12.1.0.26895</vt:lpwstr>
  </property>
  <property fmtid="{D5CDD505-2E9C-101B-9397-08002B2CF9AE}" pid="7" name="ICV">
    <vt:lpwstr>8FA15E0DC2C8453190956CD24F9D13B1_12</vt:lpwstr>
  </property>
</Properties>
</file>