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83A62" w14:textId="49C3478B" w:rsidR="00E04F88" w:rsidRDefault="00000000">
      <w:pPr>
        <w:pStyle w:val="a3"/>
        <w:spacing w:before="239" w:line="222" w:lineRule="auto"/>
        <w:rPr>
          <w:rFonts w:ascii="黑体" w:eastAsia="黑体" w:hAnsi="黑体" w:cs="黑体" w:hint="eastAsia"/>
          <w:sz w:val="30"/>
          <w:szCs w:val="30"/>
          <w:lang w:eastAsia="zh-CN"/>
        </w:rPr>
      </w:pPr>
      <w:r>
        <w:rPr>
          <w:rFonts w:ascii="黑体" w:eastAsia="黑体" w:hAnsi="黑体" w:cs="黑体" w:hint="eastAsia"/>
          <w:sz w:val="30"/>
          <w:szCs w:val="30"/>
          <w:lang w:eastAsia="zh-CN"/>
        </w:rPr>
        <w:t>附件</w:t>
      </w:r>
      <w:r w:rsidR="00AF58DD">
        <w:rPr>
          <w:rFonts w:ascii="黑体" w:eastAsia="黑体" w:hAnsi="黑体" w:cs="黑体" w:hint="eastAsia"/>
          <w:sz w:val="30"/>
          <w:szCs w:val="30"/>
          <w:lang w:eastAsia="zh-CN"/>
        </w:rPr>
        <w:t>5</w:t>
      </w:r>
    </w:p>
    <w:p w14:paraId="4334AABA" w14:textId="77777777" w:rsidR="00E04F88" w:rsidRDefault="00E04F88">
      <w:pPr>
        <w:spacing w:line="375" w:lineRule="auto"/>
        <w:rPr>
          <w:lang w:eastAsia="zh-CN"/>
        </w:rPr>
      </w:pPr>
    </w:p>
    <w:p w14:paraId="56867557" w14:textId="77777777" w:rsidR="00E04F88" w:rsidRDefault="00000000">
      <w:pPr>
        <w:spacing w:before="143" w:line="219" w:lineRule="auto"/>
        <w:ind w:left="2185"/>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产教融合赛道实施方案</w:t>
      </w:r>
    </w:p>
    <w:p w14:paraId="7F50674A" w14:textId="77777777" w:rsidR="00E04F88" w:rsidRDefault="00E04F88">
      <w:pPr>
        <w:spacing w:line="360" w:lineRule="auto"/>
        <w:rPr>
          <w:lang w:eastAsia="zh-CN"/>
        </w:rPr>
      </w:pPr>
    </w:p>
    <w:p w14:paraId="4A97762C" w14:textId="77777777" w:rsidR="00E04F88" w:rsidRDefault="00E04F88">
      <w:pPr>
        <w:spacing w:line="360" w:lineRule="auto"/>
        <w:rPr>
          <w:lang w:eastAsia="zh-CN"/>
        </w:rPr>
      </w:pPr>
    </w:p>
    <w:p w14:paraId="2F9D4C3A" w14:textId="77777777" w:rsidR="00E04F88" w:rsidRDefault="00000000">
      <w:pPr>
        <w:kinsoku/>
        <w:wordWrap w:val="0"/>
        <w:topLinePunct/>
        <w:autoSpaceDE/>
        <w:autoSpaceDN/>
        <w:spacing w:line="360" w:lineRule="auto"/>
        <w:ind w:firstLineChars="200" w:firstLine="640"/>
        <w:jc w:val="both"/>
        <w:rPr>
          <w:rFonts w:ascii="黑体" w:eastAsia="黑体" w:hAnsi="黑体" w:cs="黑体" w:hint="eastAsia"/>
          <w:sz w:val="32"/>
          <w:szCs w:val="32"/>
          <w:lang w:eastAsia="zh-CN"/>
        </w:rPr>
      </w:pPr>
      <w:r>
        <w:rPr>
          <w:rFonts w:ascii="黑体" w:eastAsia="黑体" w:hAnsi="黑体" w:cs="黑体" w:hint="eastAsia"/>
          <w:sz w:val="32"/>
          <w:szCs w:val="32"/>
          <w:lang w:eastAsia="zh-CN"/>
        </w:rPr>
        <w:t>一、参赛要求</w:t>
      </w:r>
    </w:p>
    <w:p w14:paraId="40822988" w14:textId="77777777" w:rsidR="00E04F8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本赛道须以团队形式参赛，团队成员</w:t>
      </w:r>
      <w:r>
        <w:rPr>
          <w:rFonts w:ascii="Times New Roman" w:hAnsi="Times New Roman" w:cs="Times New Roman" w:hint="eastAsia"/>
          <w:lang w:eastAsia="zh-CN"/>
        </w:rPr>
        <w:t>包含至少</w:t>
      </w:r>
      <w:r>
        <w:rPr>
          <w:rFonts w:ascii="Times New Roman" w:hAnsi="Times New Roman" w:cs="Times New Roman"/>
          <w:lang w:eastAsia="zh-CN"/>
        </w:rPr>
        <w:t>1</w:t>
      </w:r>
      <w:r>
        <w:rPr>
          <w:rFonts w:ascii="Times New Roman" w:hAnsi="Times New Roman" w:cs="Times New Roman"/>
          <w:lang w:eastAsia="zh-CN"/>
        </w:rPr>
        <w:t>名从行业企业聘请的兼职教师，且深度参与教育教学时间须达到</w:t>
      </w:r>
      <w:r>
        <w:rPr>
          <w:rFonts w:ascii="Times New Roman" w:hAnsi="Times New Roman" w:cs="Times New Roman"/>
          <w:lang w:eastAsia="zh-CN"/>
        </w:rPr>
        <w:t xml:space="preserve">2 </w:t>
      </w:r>
      <w:r>
        <w:rPr>
          <w:rFonts w:ascii="Times New Roman" w:hAnsi="Times New Roman" w:cs="Times New Roman"/>
          <w:lang w:eastAsia="zh-CN"/>
        </w:rPr>
        <w:t>年及以上。</w:t>
      </w:r>
    </w:p>
    <w:p w14:paraId="5C8025CA" w14:textId="77777777" w:rsidR="00E04F8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黑体" w:eastAsia="黑体" w:hAnsi="黑体" w:cs="黑体" w:hint="eastAsia"/>
          <w:sz w:val="32"/>
          <w:szCs w:val="32"/>
          <w:lang w:eastAsia="zh-CN"/>
        </w:rPr>
        <w:t>二、材料要求</w:t>
      </w:r>
    </w:p>
    <w:p w14:paraId="3B3698FD" w14:textId="77777777" w:rsidR="00E04F88" w:rsidRDefault="00000000">
      <w:pPr>
        <w:kinsoku/>
        <w:wordWrap w:val="0"/>
        <w:topLinePunct/>
        <w:autoSpaceDE/>
        <w:autoSpaceDN/>
        <w:spacing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（一）申报书</w:t>
      </w:r>
    </w:p>
    <w:p w14:paraId="3897FD40" w14:textId="77777777" w:rsidR="00E04F8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hint="eastAsia"/>
          <w:lang w:eastAsia="zh-CN"/>
        </w:rPr>
        <w:t>参赛教师通过校赛平台填写，填写后原则上不得修改</w:t>
      </w:r>
      <w:r>
        <w:rPr>
          <w:rFonts w:ascii="Times New Roman" w:hAnsi="Times New Roman" w:cs="Times New Roman"/>
          <w:lang w:eastAsia="zh-CN"/>
        </w:rPr>
        <w:t>。</w:t>
      </w:r>
    </w:p>
    <w:p w14:paraId="39DB43D6" w14:textId="77777777" w:rsidR="00E04F88" w:rsidRDefault="00000000">
      <w:pPr>
        <w:kinsoku/>
        <w:wordWrap w:val="0"/>
        <w:topLinePunct/>
        <w:autoSpaceDE/>
        <w:autoSpaceDN/>
        <w:spacing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（二）产教融合创新成果报告</w:t>
      </w:r>
    </w:p>
    <w:p w14:paraId="5743E9D4" w14:textId="639C78E2" w:rsidR="00E04F88" w:rsidRDefault="00000000" w:rsidP="00AF58DD">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产教融合创新成果报告应密切围绕高校与社会或行业企业主动合作、人才培养规格与产业需求、学科专业结构与区域发展、组织模式创新与教学模式改革等产教融合方面的内容，以教学研究的范式，聚焦教学实践中的真实问题，通过课程内容的重构、教学方法的创新、教学环境的创设、教学评价的改革、师资队伍的建设、协同办学的机制等，解决</w:t>
      </w:r>
      <w:r>
        <w:rPr>
          <w:rFonts w:ascii="Times New Roman" w:hAnsi="Times New Roman" w:cs="Times New Roman"/>
          <w:lang w:eastAsia="zh-CN"/>
        </w:rPr>
        <w:t xml:space="preserve"> </w:t>
      </w:r>
      <w:r>
        <w:rPr>
          <w:rFonts w:ascii="Times New Roman" w:hAnsi="Times New Roman" w:cs="Times New Roman"/>
          <w:lang w:eastAsia="zh-CN"/>
        </w:rPr>
        <w:t>教学问题，明确教学成效及其推广价值。</w:t>
      </w:r>
    </w:p>
    <w:p w14:paraId="636E3FF5" w14:textId="241C0D17" w:rsidR="00E04F88" w:rsidRDefault="00000000">
      <w:pPr>
        <w:kinsoku/>
        <w:wordWrap w:val="0"/>
        <w:topLinePunct/>
        <w:autoSpaceDE/>
        <w:autoSpaceDN/>
        <w:spacing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w:t>
      </w:r>
      <w:r w:rsidR="00D743AC">
        <w:rPr>
          <w:rFonts w:ascii="楷体" w:eastAsia="楷体" w:hAnsi="楷体" w:cs="楷体" w:hint="eastAsia"/>
          <w:sz w:val="32"/>
          <w:szCs w:val="32"/>
          <w:lang w:eastAsia="zh-CN"/>
        </w:rPr>
        <w:t>三</w:t>
      </w:r>
      <w:r>
        <w:rPr>
          <w:rFonts w:ascii="楷体" w:eastAsia="楷体" w:hAnsi="楷体" w:cs="楷体" w:hint="eastAsia"/>
          <w:sz w:val="32"/>
          <w:szCs w:val="32"/>
          <w:lang w:eastAsia="zh-CN"/>
        </w:rPr>
        <w:t>）附加证明材料</w:t>
      </w:r>
    </w:p>
    <w:p w14:paraId="179880F5" w14:textId="77777777" w:rsidR="00E04F8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本赛道参赛课程需提供实践性教学学时占课程总学时比例不少于</w:t>
      </w:r>
      <w:r>
        <w:rPr>
          <w:rFonts w:ascii="Times New Roman" w:hAnsi="Times New Roman" w:cs="Times New Roman"/>
          <w:lang w:eastAsia="zh-CN"/>
        </w:rPr>
        <w:t>30%</w:t>
      </w:r>
      <w:r>
        <w:rPr>
          <w:rFonts w:ascii="Times New Roman" w:hAnsi="Times New Roman" w:cs="Times New Roman"/>
          <w:lang w:eastAsia="zh-CN"/>
        </w:rPr>
        <w:t>的相关证明；行业企业参与参赛课程教学的相关证</w:t>
      </w:r>
      <w:r>
        <w:rPr>
          <w:rFonts w:ascii="Times New Roman" w:hAnsi="Times New Roman" w:cs="Times New Roman"/>
          <w:lang w:eastAsia="zh-CN"/>
        </w:rPr>
        <w:lastRenderedPageBreak/>
        <w:t>明，包括但不限于与参赛课程相关的人事聘任协议、</w:t>
      </w:r>
      <w:r>
        <w:rPr>
          <w:rFonts w:ascii="Times New Roman" w:hAnsi="Times New Roman" w:cs="Times New Roman"/>
          <w:lang w:eastAsia="zh-CN"/>
        </w:rPr>
        <w:t xml:space="preserve"> </w:t>
      </w:r>
      <w:r>
        <w:rPr>
          <w:rFonts w:ascii="Times New Roman" w:hAnsi="Times New Roman" w:cs="Times New Roman"/>
          <w:lang w:eastAsia="zh-CN"/>
        </w:rPr>
        <w:t>产教融合项目合同、协同育人项目、产业学院等，签订时间在</w:t>
      </w:r>
      <w:r>
        <w:rPr>
          <w:rFonts w:ascii="Times New Roman" w:hAnsi="Times New Roman" w:cs="Times New Roman"/>
          <w:lang w:eastAsia="zh-CN"/>
        </w:rPr>
        <w:t>2</w:t>
      </w:r>
      <w:r>
        <w:rPr>
          <w:rFonts w:ascii="Times New Roman" w:hAnsi="Times New Roman" w:cs="Times New Roman"/>
          <w:lang w:eastAsia="zh-CN"/>
        </w:rPr>
        <w:t>年及以上。</w:t>
      </w:r>
    </w:p>
    <w:p w14:paraId="50980082" w14:textId="23D890EE" w:rsidR="00E04F88" w:rsidRDefault="00000000">
      <w:pPr>
        <w:kinsoku/>
        <w:wordWrap w:val="0"/>
        <w:topLinePunct/>
        <w:autoSpaceDE/>
        <w:autoSpaceDN/>
        <w:spacing w:line="360" w:lineRule="auto"/>
        <w:ind w:firstLineChars="200" w:firstLine="640"/>
        <w:jc w:val="both"/>
        <w:rPr>
          <w:rFonts w:ascii="黑体" w:eastAsia="黑体" w:hAnsi="黑体" w:cs="黑体" w:hint="eastAsia"/>
          <w:sz w:val="32"/>
          <w:szCs w:val="32"/>
          <w:lang w:eastAsia="zh-CN"/>
        </w:rPr>
      </w:pPr>
      <w:r>
        <w:rPr>
          <w:rFonts w:ascii="黑体" w:eastAsia="黑体" w:hAnsi="黑体" w:cs="黑体" w:hint="eastAsia"/>
          <w:sz w:val="32"/>
          <w:szCs w:val="32"/>
          <w:lang w:eastAsia="zh-CN"/>
        </w:rPr>
        <w:t>三、评分标准</w:t>
      </w:r>
    </w:p>
    <w:p w14:paraId="006465B4" w14:textId="6A83F59A" w:rsidR="00E04F88" w:rsidRDefault="00000000" w:rsidP="00AF58DD">
      <w:pPr>
        <w:kinsoku/>
        <w:wordWrap w:val="0"/>
        <w:topLinePunct/>
        <w:autoSpaceDE/>
        <w:autoSpaceDN/>
        <w:spacing w:line="360" w:lineRule="auto"/>
        <w:ind w:firstLineChars="200" w:firstLine="640"/>
        <w:jc w:val="both"/>
        <w:rPr>
          <w:rFonts w:ascii="楷体" w:eastAsia="楷体" w:hAnsi="楷体" w:cs="楷体" w:hint="eastAsia"/>
          <w:sz w:val="31"/>
          <w:szCs w:val="31"/>
          <w:lang w:eastAsia="zh-CN"/>
        </w:rPr>
      </w:pPr>
      <w:r>
        <w:rPr>
          <w:rFonts w:ascii="黑体" w:eastAsia="黑体" w:hAnsi="黑体" w:cs="黑体" w:hint="eastAsia"/>
          <w:sz w:val="32"/>
          <w:szCs w:val="32"/>
          <w:lang w:eastAsia="zh-CN"/>
        </w:rPr>
        <w:t>(一)</w:t>
      </w:r>
      <w:r>
        <w:rPr>
          <w:rFonts w:ascii="楷体" w:eastAsia="楷体" w:hAnsi="楷体" w:cs="楷体" w:hint="eastAsia"/>
          <w:sz w:val="32"/>
          <w:szCs w:val="32"/>
          <w:lang w:eastAsia="zh-CN"/>
        </w:rPr>
        <w:t>产教融合创新成果报告(</w:t>
      </w:r>
      <w:r w:rsidR="00AF58DD">
        <w:rPr>
          <w:rFonts w:ascii="楷体" w:eastAsia="楷体" w:hAnsi="楷体" w:cs="楷体" w:hint="eastAsia"/>
          <w:sz w:val="32"/>
          <w:szCs w:val="32"/>
          <w:lang w:eastAsia="zh-CN"/>
        </w:rPr>
        <w:t>10</w:t>
      </w:r>
      <w:r>
        <w:rPr>
          <w:rFonts w:ascii="楷体" w:eastAsia="楷体" w:hAnsi="楷体" w:cs="楷体" w:hint="eastAsia"/>
          <w:sz w:val="32"/>
          <w:szCs w:val="32"/>
          <w:lang w:eastAsia="zh-CN"/>
        </w:rPr>
        <w:t>0分)</w:t>
      </w:r>
    </w:p>
    <w:p w14:paraId="269E53E7" w14:textId="77777777" w:rsidR="00E04F88" w:rsidRDefault="00E04F88">
      <w:pPr>
        <w:spacing w:line="55" w:lineRule="auto"/>
        <w:rPr>
          <w:sz w:val="2"/>
          <w:lang w:eastAsia="zh-CN"/>
        </w:rPr>
      </w:pPr>
    </w:p>
    <w:tbl>
      <w:tblPr>
        <w:tblStyle w:val="TableNormal"/>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9"/>
        <w:gridCol w:w="7255"/>
        <w:gridCol w:w="914"/>
      </w:tblGrid>
      <w:tr w:rsidR="00E04F88" w14:paraId="1D62C9E0" w14:textId="77777777">
        <w:trPr>
          <w:trHeight w:val="737"/>
          <w:jc w:val="center"/>
        </w:trPr>
        <w:tc>
          <w:tcPr>
            <w:tcW w:w="1469" w:type="dxa"/>
            <w:vAlign w:val="center"/>
          </w:tcPr>
          <w:p w14:paraId="23059086" w14:textId="77777777" w:rsidR="00E04F88" w:rsidRDefault="00000000">
            <w:pPr>
              <w:pStyle w:val="TableText"/>
              <w:jc w:val="center"/>
              <w:rPr>
                <w:rFonts w:ascii="Times New Roman" w:eastAsia="黑体" w:hAnsi="Times New Roman" w:cs="Times New Roman"/>
                <w:sz w:val="28"/>
                <w:szCs w:val="24"/>
              </w:rPr>
            </w:pPr>
            <w:r>
              <w:rPr>
                <w:rFonts w:ascii="Times New Roman" w:eastAsia="黑体" w:hAnsi="Times New Roman" w:cs="Times New Roman"/>
                <w:sz w:val="28"/>
                <w:szCs w:val="24"/>
              </w:rPr>
              <w:t>评价维度</w:t>
            </w:r>
          </w:p>
        </w:tc>
        <w:tc>
          <w:tcPr>
            <w:tcW w:w="7255" w:type="dxa"/>
            <w:vAlign w:val="center"/>
          </w:tcPr>
          <w:p w14:paraId="2786311C" w14:textId="77777777" w:rsidR="00E04F88" w:rsidRDefault="00000000">
            <w:pPr>
              <w:pStyle w:val="TableText"/>
              <w:jc w:val="center"/>
              <w:rPr>
                <w:rFonts w:ascii="Times New Roman" w:eastAsia="黑体" w:hAnsi="Times New Roman" w:cs="Times New Roman"/>
                <w:sz w:val="28"/>
              </w:rPr>
            </w:pPr>
            <w:r>
              <w:rPr>
                <w:rFonts w:ascii="Times New Roman" w:eastAsia="黑体" w:hAnsi="Times New Roman" w:cs="Times New Roman"/>
                <w:sz w:val="28"/>
              </w:rPr>
              <w:t>评价要点</w:t>
            </w:r>
          </w:p>
        </w:tc>
        <w:tc>
          <w:tcPr>
            <w:tcW w:w="914" w:type="dxa"/>
            <w:vAlign w:val="center"/>
          </w:tcPr>
          <w:p w14:paraId="6216BD23" w14:textId="77777777" w:rsidR="00E04F88" w:rsidRDefault="00000000">
            <w:pPr>
              <w:pStyle w:val="TableText"/>
              <w:jc w:val="center"/>
              <w:rPr>
                <w:rFonts w:ascii="Times New Roman" w:eastAsia="黑体" w:hAnsi="Times New Roman" w:cs="Times New Roman"/>
                <w:sz w:val="28"/>
                <w:lang w:eastAsia="zh-CN"/>
              </w:rPr>
            </w:pPr>
            <w:r>
              <w:rPr>
                <w:rFonts w:ascii="Times New Roman" w:eastAsia="黑体" w:hAnsi="Times New Roman" w:cs="Times New Roman" w:hint="eastAsia"/>
                <w:sz w:val="28"/>
                <w:lang w:eastAsia="zh-CN"/>
              </w:rPr>
              <w:t>分值</w:t>
            </w:r>
          </w:p>
        </w:tc>
      </w:tr>
      <w:tr w:rsidR="00E04F88" w14:paraId="0251D797" w14:textId="77777777">
        <w:trPr>
          <w:trHeight w:val="1207"/>
          <w:jc w:val="center"/>
        </w:trPr>
        <w:tc>
          <w:tcPr>
            <w:tcW w:w="1469" w:type="dxa"/>
            <w:vAlign w:val="center"/>
          </w:tcPr>
          <w:p w14:paraId="71E747E6"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问题导向</w:t>
            </w:r>
          </w:p>
        </w:tc>
        <w:tc>
          <w:tcPr>
            <w:tcW w:w="7255" w:type="dxa"/>
            <w:vAlign w:val="center"/>
          </w:tcPr>
          <w:p w14:paraId="50BE453B"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人才培养规格与哲学社会科学和自然科学领域的各类实践需求相符，以培养高</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素质创新人才为导向，立足专业和学科特色，发现和解决产教融合课程教学面临的问题和</w:t>
            </w:r>
            <w:r>
              <w:rPr>
                <w:rFonts w:ascii="Times New Roman" w:eastAsia="仿宋" w:hAnsi="Times New Roman" w:cs="Times New Roman"/>
                <w:color w:val="102040"/>
                <w:sz w:val="24"/>
                <w:szCs w:val="24"/>
                <w:lang w:eastAsia="zh-CN"/>
              </w:rPr>
              <w:t>挑</w:t>
            </w:r>
            <w:r>
              <w:rPr>
                <w:rFonts w:ascii="Times New Roman" w:eastAsia="仿宋" w:hAnsi="Times New Roman" w:cs="Times New Roman"/>
                <w:color w:val="102040"/>
                <w:sz w:val="24"/>
                <w:szCs w:val="24"/>
                <w:lang w:eastAsia="zh-CN"/>
              </w:rPr>
              <w:t xml:space="preserve"> </w:t>
            </w:r>
            <w:r>
              <w:rPr>
                <w:rFonts w:ascii="Times New Roman" w:eastAsia="仿宋" w:hAnsi="Times New Roman" w:cs="Times New Roman"/>
                <w:color w:val="102040"/>
                <w:sz w:val="24"/>
                <w:szCs w:val="24"/>
                <w:lang w:eastAsia="zh-CN"/>
              </w:rPr>
              <w:t>战</w:t>
            </w:r>
            <w:r>
              <w:rPr>
                <w:rFonts w:ascii="Times New Roman" w:eastAsia="仿宋" w:hAnsi="Times New Roman" w:cs="Times New Roman"/>
                <w:color w:val="102040"/>
                <w:sz w:val="24"/>
                <w:szCs w:val="24"/>
                <w:lang w:eastAsia="zh-CN"/>
              </w:rPr>
              <w:t xml:space="preserve"> </w:t>
            </w:r>
            <w:r>
              <w:rPr>
                <w:rFonts w:ascii="Times New Roman" w:eastAsia="仿宋" w:hAnsi="Times New Roman" w:cs="Times New Roman"/>
                <w:color w:val="102040"/>
                <w:sz w:val="24"/>
                <w:szCs w:val="24"/>
                <w:lang w:eastAsia="zh-CN"/>
              </w:rPr>
              <w:t>。</w:t>
            </w:r>
          </w:p>
        </w:tc>
        <w:tc>
          <w:tcPr>
            <w:tcW w:w="914" w:type="dxa"/>
            <w:vAlign w:val="center"/>
          </w:tcPr>
          <w:p w14:paraId="2E72B9E2" w14:textId="06C08AD1" w:rsidR="00E04F88" w:rsidRDefault="00AF58DD">
            <w:pPr>
              <w:pStyle w:val="TableText"/>
              <w:spacing w:before="117" w:line="302" w:lineRule="auto"/>
              <w:ind w:left="82" w:right="22" w:hanging="70"/>
              <w:jc w:val="center"/>
              <w:rPr>
                <w:rFonts w:ascii="Times New Roman" w:eastAsia="黑体" w:hAnsi="Times New Roman" w:cs="Times New Roman"/>
                <w:spacing w:val="-1"/>
                <w:sz w:val="24"/>
                <w:szCs w:val="24"/>
                <w:lang w:eastAsia="zh-CN"/>
              </w:rPr>
            </w:pPr>
            <w:r>
              <w:rPr>
                <w:rFonts w:ascii="Times New Roman" w:eastAsia="黑体" w:hAnsi="Times New Roman" w:cs="Times New Roman" w:hint="eastAsia"/>
                <w:spacing w:val="-1"/>
                <w:sz w:val="24"/>
                <w:szCs w:val="24"/>
                <w:lang w:eastAsia="zh-CN"/>
              </w:rPr>
              <w:t>2</w:t>
            </w:r>
            <w:r w:rsidR="00000000">
              <w:rPr>
                <w:rFonts w:ascii="Times New Roman" w:eastAsia="黑体" w:hAnsi="Times New Roman" w:cs="Times New Roman" w:hint="eastAsia"/>
                <w:spacing w:val="-1"/>
                <w:sz w:val="24"/>
                <w:szCs w:val="24"/>
                <w:lang w:eastAsia="zh-CN"/>
              </w:rPr>
              <w:t>5</w:t>
            </w:r>
            <w:r w:rsidR="00000000">
              <w:rPr>
                <w:rFonts w:ascii="Times New Roman" w:eastAsia="黑体" w:hAnsi="Times New Roman" w:cs="Times New Roman" w:hint="eastAsia"/>
                <w:spacing w:val="-1"/>
                <w:sz w:val="24"/>
                <w:szCs w:val="24"/>
                <w:lang w:eastAsia="zh-CN"/>
              </w:rPr>
              <w:t>分</w:t>
            </w:r>
          </w:p>
        </w:tc>
      </w:tr>
      <w:tr w:rsidR="00E04F88" w14:paraId="4C8E6A96" w14:textId="77777777">
        <w:trPr>
          <w:trHeight w:val="798"/>
          <w:jc w:val="center"/>
        </w:trPr>
        <w:tc>
          <w:tcPr>
            <w:tcW w:w="1469" w:type="dxa"/>
            <w:vAlign w:val="center"/>
          </w:tcPr>
          <w:p w14:paraId="18C87015"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创新特色</w:t>
            </w:r>
          </w:p>
        </w:tc>
        <w:tc>
          <w:tcPr>
            <w:tcW w:w="7255" w:type="dxa"/>
            <w:vAlign w:val="center"/>
          </w:tcPr>
          <w:p w14:paraId="5C80A042"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通过产学研深度合作，在教学目标、内容、方法、评价和资源开发等方面共同完成课程改革，且针对性、创新性、可操作性强。</w:t>
            </w:r>
          </w:p>
        </w:tc>
        <w:tc>
          <w:tcPr>
            <w:tcW w:w="914" w:type="dxa"/>
            <w:vAlign w:val="center"/>
          </w:tcPr>
          <w:p w14:paraId="4D90F185" w14:textId="239A27C7" w:rsidR="00E04F88" w:rsidRDefault="00AF58DD">
            <w:pPr>
              <w:pStyle w:val="TableText"/>
              <w:spacing w:before="80" w:line="297" w:lineRule="auto"/>
              <w:ind w:left="112" w:right="12" w:hanging="100"/>
              <w:jc w:val="center"/>
              <w:rPr>
                <w:rFonts w:ascii="Times New Roman" w:eastAsia="黑体" w:hAnsi="Times New Roman" w:cs="Times New Roman"/>
                <w:spacing w:val="-1"/>
                <w:sz w:val="24"/>
                <w:szCs w:val="24"/>
                <w:lang w:eastAsia="zh-CN"/>
              </w:rPr>
            </w:pPr>
            <w:r>
              <w:rPr>
                <w:rFonts w:ascii="Times New Roman" w:eastAsia="黑体" w:hAnsi="Times New Roman" w:cs="Times New Roman" w:hint="eastAsia"/>
                <w:spacing w:val="-1"/>
                <w:sz w:val="24"/>
                <w:szCs w:val="24"/>
                <w:lang w:eastAsia="zh-CN"/>
              </w:rPr>
              <w:t>2</w:t>
            </w:r>
            <w:r w:rsidR="00000000">
              <w:rPr>
                <w:rFonts w:ascii="Times New Roman" w:eastAsia="黑体" w:hAnsi="Times New Roman" w:cs="Times New Roman" w:hint="eastAsia"/>
                <w:spacing w:val="-1"/>
                <w:sz w:val="24"/>
                <w:szCs w:val="24"/>
                <w:lang w:eastAsia="zh-CN"/>
              </w:rPr>
              <w:t>5</w:t>
            </w:r>
            <w:r w:rsidR="00000000">
              <w:rPr>
                <w:rFonts w:ascii="Times New Roman" w:eastAsia="黑体" w:hAnsi="Times New Roman" w:cs="Times New Roman" w:hint="eastAsia"/>
                <w:spacing w:val="-1"/>
                <w:sz w:val="24"/>
                <w:szCs w:val="24"/>
                <w:lang w:eastAsia="zh-CN"/>
              </w:rPr>
              <w:t>分</w:t>
            </w:r>
          </w:p>
        </w:tc>
      </w:tr>
      <w:tr w:rsidR="00E04F88" w14:paraId="457B87E3" w14:textId="77777777">
        <w:trPr>
          <w:trHeight w:val="1217"/>
          <w:jc w:val="center"/>
        </w:trPr>
        <w:tc>
          <w:tcPr>
            <w:tcW w:w="1469" w:type="dxa"/>
            <w:vAlign w:val="center"/>
          </w:tcPr>
          <w:p w14:paraId="0E9BCC38"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创新效果</w:t>
            </w:r>
          </w:p>
        </w:tc>
        <w:tc>
          <w:tcPr>
            <w:tcW w:w="7255" w:type="dxa"/>
            <w:vAlign w:val="center"/>
          </w:tcPr>
          <w:p w14:paraId="09F63E03"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课程教学方案设计科学、方法有效、评价多元，数字化转型较好，学生服务国</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家战略意识、专业知识素养、解决产业发展问题能力同步提高，解决人才培养供给侧和产业需求侧的结构性矛盾。</w:t>
            </w:r>
          </w:p>
        </w:tc>
        <w:tc>
          <w:tcPr>
            <w:tcW w:w="914" w:type="dxa"/>
            <w:vAlign w:val="center"/>
          </w:tcPr>
          <w:p w14:paraId="46B5BF5F" w14:textId="6BF4CB71" w:rsidR="00E04F88" w:rsidRDefault="00AF58DD">
            <w:pPr>
              <w:pStyle w:val="TableText"/>
              <w:spacing w:before="102" w:line="309" w:lineRule="auto"/>
              <w:ind w:left="12"/>
              <w:jc w:val="center"/>
              <w:rPr>
                <w:rFonts w:ascii="Times New Roman" w:eastAsia="黑体" w:hAnsi="Times New Roman" w:cs="Times New Roman"/>
                <w:spacing w:val="-1"/>
                <w:sz w:val="24"/>
                <w:szCs w:val="24"/>
                <w:lang w:eastAsia="zh-CN"/>
              </w:rPr>
            </w:pPr>
            <w:r>
              <w:rPr>
                <w:rFonts w:ascii="Times New Roman" w:eastAsia="黑体" w:hAnsi="Times New Roman" w:cs="Times New Roman" w:hint="eastAsia"/>
                <w:spacing w:val="-1"/>
                <w:sz w:val="24"/>
                <w:szCs w:val="24"/>
                <w:lang w:eastAsia="zh-CN"/>
              </w:rPr>
              <w:t>2</w:t>
            </w:r>
            <w:r w:rsidR="00000000">
              <w:rPr>
                <w:rFonts w:ascii="Times New Roman" w:eastAsia="黑体" w:hAnsi="Times New Roman" w:cs="Times New Roman" w:hint="eastAsia"/>
                <w:spacing w:val="-1"/>
                <w:sz w:val="24"/>
                <w:szCs w:val="24"/>
                <w:lang w:eastAsia="zh-CN"/>
              </w:rPr>
              <w:t>5</w:t>
            </w:r>
            <w:r w:rsidR="00000000">
              <w:rPr>
                <w:rFonts w:ascii="Times New Roman" w:eastAsia="黑体" w:hAnsi="Times New Roman" w:cs="Times New Roman" w:hint="eastAsia"/>
                <w:spacing w:val="-1"/>
                <w:sz w:val="24"/>
                <w:szCs w:val="24"/>
                <w:lang w:eastAsia="zh-CN"/>
              </w:rPr>
              <w:t>分</w:t>
            </w:r>
          </w:p>
        </w:tc>
      </w:tr>
      <w:tr w:rsidR="00E04F88" w14:paraId="5618CCC2" w14:textId="77777777">
        <w:trPr>
          <w:trHeight w:val="803"/>
          <w:jc w:val="center"/>
        </w:trPr>
        <w:tc>
          <w:tcPr>
            <w:tcW w:w="1469" w:type="dxa"/>
            <w:vAlign w:val="center"/>
          </w:tcPr>
          <w:p w14:paraId="2F18EA47"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成果辐射</w:t>
            </w:r>
          </w:p>
        </w:tc>
        <w:tc>
          <w:tcPr>
            <w:tcW w:w="7255" w:type="dxa"/>
            <w:vAlign w:val="center"/>
          </w:tcPr>
          <w:p w14:paraId="69E08553"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能够对产教融合课程教学的合作模式和成果转化开展基于证据的有效分析与总结，形成具有较强辐射推广价值的教学新方法、新模式。</w:t>
            </w:r>
          </w:p>
        </w:tc>
        <w:tc>
          <w:tcPr>
            <w:tcW w:w="914" w:type="dxa"/>
            <w:vAlign w:val="center"/>
          </w:tcPr>
          <w:p w14:paraId="6567B1B1" w14:textId="292D9933" w:rsidR="00E04F88" w:rsidRDefault="00AF58DD">
            <w:pPr>
              <w:pStyle w:val="TableText"/>
              <w:spacing w:before="97" w:line="292" w:lineRule="auto"/>
              <w:ind w:left="92" w:right="103"/>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w:t>
            </w:r>
            <w:r w:rsidR="00000000">
              <w:rPr>
                <w:rFonts w:ascii="Times New Roman" w:eastAsia="黑体" w:hAnsi="Times New Roman" w:cs="Times New Roman" w:hint="eastAsia"/>
                <w:sz w:val="24"/>
                <w:szCs w:val="24"/>
                <w:lang w:eastAsia="zh-CN"/>
              </w:rPr>
              <w:t>5</w:t>
            </w:r>
            <w:r w:rsidR="00000000">
              <w:rPr>
                <w:rFonts w:ascii="Times New Roman" w:eastAsia="黑体" w:hAnsi="Times New Roman" w:cs="Times New Roman" w:hint="eastAsia"/>
                <w:sz w:val="24"/>
                <w:szCs w:val="24"/>
                <w:lang w:eastAsia="zh-CN"/>
              </w:rPr>
              <w:t>分</w:t>
            </w:r>
          </w:p>
        </w:tc>
      </w:tr>
      <w:tr w:rsidR="00E04F88" w14:paraId="5BC62ACE" w14:textId="77777777">
        <w:trPr>
          <w:trHeight w:val="737"/>
          <w:jc w:val="center"/>
        </w:trPr>
        <w:tc>
          <w:tcPr>
            <w:tcW w:w="1469" w:type="dxa"/>
            <w:vAlign w:val="center"/>
          </w:tcPr>
          <w:p w14:paraId="1074192D" w14:textId="77777777" w:rsidR="00E04F88" w:rsidRDefault="00000000">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总</w:t>
            </w:r>
            <w:r>
              <w:rPr>
                <w:rFonts w:ascii="Times New Roman" w:eastAsia="黑体" w:hAnsi="Times New Roman" w:cs="Times New Roman" w:hint="eastAsia"/>
                <w:sz w:val="24"/>
                <w:szCs w:val="24"/>
                <w:lang w:eastAsia="zh-CN"/>
              </w:rPr>
              <w:t xml:space="preserve">  </w:t>
            </w:r>
            <w:r>
              <w:rPr>
                <w:rFonts w:ascii="Times New Roman" w:eastAsia="黑体" w:hAnsi="Times New Roman" w:cs="Times New Roman" w:hint="eastAsia"/>
                <w:sz w:val="24"/>
                <w:szCs w:val="24"/>
                <w:lang w:eastAsia="zh-CN"/>
              </w:rPr>
              <w:t>分</w:t>
            </w:r>
          </w:p>
        </w:tc>
        <w:tc>
          <w:tcPr>
            <w:tcW w:w="7255" w:type="dxa"/>
            <w:vAlign w:val="center"/>
          </w:tcPr>
          <w:p w14:paraId="50F6A000" w14:textId="77777777" w:rsidR="00E04F88" w:rsidRDefault="00E04F88">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rPr>
            </w:pPr>
          </w:p>
        </w:tc>
        <w:tc>
          <w:tcPr>
            <w:tcW w:w="914" w:type="dxa"/>
            <w:vAlign w:val="center"/>
          </w:tcPr>
          <w:p w14:paraId="2064F2DF" w14:textId="6067F27B" w:rsidR="00E04F88" w:rsidRDefault="00AF58DD">
            <w:pPr>
              <w:pStyle w:val="TableText"/>
              <w:spacing w:before="97" w:line="292" w:lineRule="auto"/>
              <w:ind w:left="92" w:right="103"/>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100</w:t>
            </w:r>
            <w:r w:rsidR="00000000">
              <w:rPr>
                <w:rFonts w:ascii="Times New Roman" w:eastAsia="黑体" w:hAnsi="Times New Roman" w:cs="Times New Roman" w:hint="eastAsia"/>
                <w:sz w:val="24"/>
                <w:szCs w:val="24"/>
                <w:lang w:eastAsia="zh-CN"/>
              </w:rPr>
              <w:t>分</w:t>
            </w:r>
          </w:p>
        </w:tc>
      </w:tr>
    </w:tbl>
    <w:p w14:paraId="5C64F9D9" w14:textId="2CAEF4E7" w:rsidR="00E04F88" w:rsidRDefault="00000000">
      <w:pPr>
        <w:kinsoku/>
        <w:wordWrap w:val="0"/>
        <w:topLinePunct/>
        <w:autoSpaceDE/>
        <w:autoSpaceDN/>
        <w:spacing w:beforeLines="100" w:before="240" w:afterLines="50" w:after="120" w:line="360" w:lineRule="auto"/>
        <w:ind w:firstLineChars="200" w:firstLine="640"/>
        <w:rPr>
          <w:rFonts w:ascii="楷体" w:eastAsia="楷体" w:hAnsi="楷体" w:cs="楷体" w:hint="eastAsia"/>
          <w:sz w:val="32"/>
          <w:szCs w:val="32"/>
          <w:lang w:eastAsia="zh-CN"/>
        </w:rPr>
      </w:pPr>
      <w:r>
        <w:rPr>
          <w:rFonts w:ascii="楷体" w:eastAsia="楷体" w:hAnsi="楷体" w:cs="楷体" w:hint="eastAsia"/>
          <w:sz w:val="32"/>
          <w:szCs w:val="32"/>
          <w:lang w:eastAsia="zh-CN"/>
        </w:rPr>
        <w:t>(</w:t>
      </w:r>
      <w:r w:rsidR="00AF58DD">
        <w:rPr>
          <w:rFonts w:ascii="楷体" w:eastAsia="楷体" w:hAnsi="楷体" w:cs="楷体" w:hint="eastAsia"/>
          <w:sz w:val="32"/>
          <w:szCs w:val="32"/>
          <w:lang w:eastAsia="zh-CN"/>
        </w:rPr>
        <w:t>二</w:t>
      </w:r>
      <w:r>
        <w:rPr>
          <w:rFonts w:ascii="楷体" w:eastAsia="楷体" w:hAnsi="楷体" w:cs="楷体" w:hint="eastAsia"/>
          <w:sz w:val="32"/>
          <w:szCs w:val="32"/>
          <w:lang w:eastAsia="zh-CN"/>
        </w:rPr>
        <w:t>)教学设计创新汇报（</w:t>
      </w:r>
      <w:r w:rsidR="00AF58DD">
        <w:rPr>
          <w:rFonts w:ascii="楷体" w:eastAsia="楷体" w:hAnsi="楷体" w:cs="楷体" w:hint="eastAsia"/>
          <w:sz w:val="32"/>
          <w:szCs w:val="32"/>
          <w:lang w:eastAsia="zh-CN"/>
        </w:rPr>
        <w:t>10</w:t>
      </w:r>
      <w:r>
        <w:rPr>
          <w:rFonts w:ascii="楷体" w:eastAsia="楷体" w:hAnsi="楷体" w:cs="楷体" w:hint="eastAsia"/>
          <w:sz w:val="32"/>
          <w:szCs w:val="32"/>
          <w:lang w:eastAsia="zh-CN"/>
        </w:rPr>
        <w:t>0分）</w:t>
      </w:r>
    </w:p>
    <w:tbl>
      <w:tblPr>
        <w:tblStyle w:val="TableNormal"/>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7262"/>
        <w:gridCol w:w="920"/>
      </w:tblGrid>
      <w:tr w:rsidR="00E04F88" w14:paraId="4AD74FE0" w14:textId="77777777">
        <w:trPr>
          <w:trHeight w:val="737"/>
          <w:jc w:val="center"/>
        </w:trPr>
        <w:tc>
          <w:tcPr>
            <w:tcW w:w="1456" w:type="dxa"/>
            <w:vAlign w:val="center"/>
          </w:tcPr>
          <w:p w14:paraId="28D1F1F2" w14:textId="77777777" w:rsidR="00E04F88" w:rsidRDefault="00000000">
            <w:pPr>
              <w:pStyle w:val="TableText"/>
              <w:jc w:val="center"/>
              <w:rPr>
                <w:rFonts w:ascii="Times New Roman" w:eastAsia="黑体" w:hAnsi="Times New Roman" w:cs="Times New Roman"/>
                <w:sz w:val="28"/>
                <w:szCs w:val="28"/>
              </w:rPr>
            </w:pPr>
            <w:r>
              <w:rPr>
                <w:rFonts w:ascii="Times New Roman" w:eastAsia="黑体" w:hAnsi="Times New Roman" w:cs="Times New Roman"/>
                <w:sz w:val="28"/>
                <w:szCs w:val="28"/>
              </w:rPr>
              <w:t>评价维度</w:t>
            </w:r>
          </w:p>
        </w:tc>
        <w:tc>
          <w:tcPr>
            <w:tcW w:w="7262" w:type="dxa"/>
            <w:vAlign w:val="center"/>
          </w:tcPr>
          <w:p w14:paraId="193B8AE9" w14:textId="77777777" w:rsidR="00E04F88" w:rsidRDefault="00000000">
            <w:pPr>
              <w:pStyle w:val="TableText"/>
              <w:jc w:val="center"/>
              <w:rPr>
                <w:rFonts w:ascii="Times New Roman" w:eastAsia="黑体" w:hAnsi="Times New Roman" w:cs="Times New Roman"/>
                <w:sz w:val="28"/>
                <w:szCs w:val="28"/>
              </w:rPr>
            </w:pPr>
            <w:r>
              <w:rPr>
                <w:rFonts w:ascii="Times New Roman" w:eastAsia="黑体" w:hAnsi="Times New Roman" w:cs="Times New Roman"/>
                <w:sz w:val="28"/>
                <w:szCs w:val="28"/>
              </w:rPr>
              <w:t>评价要点</w:t>
            </w:r>
          </w:p>
        </w:tc>
        <w:tc>
          <w:tcPr>
            <w:tcW w:w="920" w:type="dxa"/>
            <w:vAlign w:val="center"/>
          </w:tcPr>
          <w:p w14:paraId="1C4CD6C0" w14:textId="77777777" w:rsidR="00E04F88" w:rsidRDefault="00000000">
            <w:pPr>
              <w:pStyle w:val="TableText"/>
              <w:jc w:val="center"/>
              <w:rPr>
                <w:rFonts w:ascii="Times New Roman" w:eastAsia="黑体" w:hAnsi="Times New Roman" w:cs="Times New Roman"/>
                <w:sz w:val="28"/>
                <w:szCs w:val="28"/>
                <w:lang w:eastAsia="zh-CN"/>
              </w:rPr>
            </w:pPr>
            <w:r>
              <w:rPr>
                <w:rFonts w:ascii="Times New Roman" w:eastAsia="黑体" w:hAnsi="Times New Roman" w:cs="Times New Roman" w:hint="eastAsia"/>
                <w:sz w:val="28"/>
                <w:szCs w:val="28"/>
                <w:lang w:eastAsia="zh-CN"/>
              </w:rPr>
              <w:t>分值</w:t>
            </w:r>
          </w:p>
        </w:tc>
      </w:tr>
      <w:tr w:rsidR="00E04F88" w14:paraId="4A358373" w14:textId="77777777">
        <w:trPr>
          <w:trHeight w:val="809"/>
          <w:jc w:val="center"/>
        </w:trPr>
        <w:tc>
          <w:tcPr>
            <w:tcW w:w="1456" w:type="dxa"/>
            <w:vAlign w:val="center"/>
          </w:tcPr>
          <w:p w14:paraId="41203332"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理念与目标</w:t>
            </w:r>
          </w:p>
        </w:tc>
        <w:tc>
          <w:tcPr>
            <w:tcW w:w="7262" w:type="dxa"/>
            <w:vAlign w:val="center"/>
          </w:tcPr>
          <w:p w14:paraId="0B58D172"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课程设计体现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以学生为中心</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的理念，教学目标符合专业课程特点、学生实</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际，清楚具体，易于理解，便于实施，助力拔尖创新人才培养。</w:t>
            </w:r>
          </w:p>
        </w:tc>
        <w:tc>
          <w:tcPr>
            <w:tcW w:w="920" w:type="dxa"/>
            <w:vAlign w:val="center"/>
          </w:tcPr>
          <w:p w14:paraId="6967B271" w14:textId="4EF61CF5"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w:t>
            </w:r>
            <w:r w:rsidR="00000000">
              <w:rPr>
                <w:rFonts w:ascii="Times New Roman" w:eastAsia="黑体" w:hAnsi="Times New Roman" w:cs="Times New Roman" w:hint="eastAsia"/>
                <w:sz w:val="24"/>
                <w:szCs w:val="24"/>
                <w:lang w:eastAsia="zh-CN"/>
              </w:rPr>
              <w:t>5</w:t>
            </w:r>
            <w:r w:rsidR="00000000">
              <w:rPr>
                <w:rFonts w:ascii="Times New Roman" w:eastAsia="黑体" w:hAnsi="Times New Roman" w:cs="Times New Roman" w:hint="eastAsia"/>
                <w:sz w:val="24"/>
                <w:szCs w:val="24"/>
                <w:lang w:eastAsia="zh-CN"/>
              </w:rPr>
              <w:t>分</w:t>
            </w:r>
          </w:p>
        </w:tc>
      </w:tr>
      <w:tr w:rsidR="00E04F88" w14:paraId="1E8ADA64" w14:textId="77777777">
        <w:trPr>
          <w:trHeight w:val="798"/>
          <w:jc w:val="center"/>
        </w:trPr>
        <w:tc>
          <w:tcPr>
            <w:tcW w:w="1456" w:type="dxa"/>
            <w:vMerge w:val="restart"/>
            <w:tcBorders>
              <w:bottom w:val="nil"/>
            </w:tcBorders>
            <w:vAlign w:val="center"/>
          </w:tcPr>
          <w:p w14:paraId="0200A9EC"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内容分析</w:t>
            </w:r>
          </w:p>
        </w:tc>
        <w:tc>
          <w:tcPr>
            <w:tcW w:w="7262" w:type="dxa"/>
            <w:vAlign w:val="center"/>
          </w:tcPr>
          <w:p w14:paraId="6E837FB9"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紧密对接产业链和创新链，及时将学科研究新进展、实践发展新经验、社会需</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求新变化、思政教育有机融入课程教学内容，更新及时，动态完善。</w:t>
            </w:r>
          </w:p>
        </w:tc>
        <w:tc>
          <w:tcPr>
            <w:tcW w:w="920" w:type="dxa"/>
            <w:vMerge w:val="restart"/>
            <w:vAlign w:val="center"/>
          </w:tcPr>
          <w:p w14:paraId="45C7D6DE" w14:textId="695D2041"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30</w:t>
            </w:r>
            <w:r w:rsidR="00000000">
              <w:rPr>
                <w:rFonts w:ascii="Times New Roman" w:eastAsia="黑体" w:hAnsi="Times New Roman" w:cs="Times New Roman" w:hint="eastAsia"/>
                <w:sz w:val="24"/>
                <w:szCs w:val="24"/>
                <w:lang w:eastAsia="zh-CN"/>
              </w:rPr>
              <w:t>分</w:t>
            </w:r>
          </w:p>
        </w:tc>
      </w:tr>
      <w:tr w:rsidR="00E04F88" w14:paraId="3AF10D6B" w14:textId="77777777">
        <w:trPr>
          <w:trHeight w:val="1168"/>
          <w:jc w:val="center"/>
        </w:trPr>
        <w:tc>
          <w:tcPr>
            <w:tcW w:w="1456" w:type="dxa"/>
            <w:vMerge/>
            <w:tcBorders>
              <w:top w:val="nil"/>
            </w:tcBorders>
            <w:vAlign w:val="center"/>
          </w:tcPr>
          <w:p w14:paraId="4FE8FCB4" w14:textId="77777777" w:rsidR="00E04F88" w:rsidRDefault="00E04F88">
            <w:pPr>
              <w:jc w:val="center"/>
              <w:rPr>
                <w:rFonts w:ascii="Times New Roman" w:eastAsia="黑体" w:hAnsi="Times New Roman" w:cs="Times New Roman"/>
                <w:sz w:val="24"/>
                <w:szCs w:val="24"/>
              </w:rPr>
            </w:pPr>
          </w:p>
        </w:tc>
        <w:tc>
          <w:tcPr>
            <w:tcW w:w="7262" w:type="dxa"/>
            <w:vAlign w:val="center"/>
          </w:tcPr>
          <w:p w14:paraId="38335F15"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避免</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两张皮</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将专业课程知识点关系、地位、作用纳入到产业发展的新环境、新背景中去讲授，描述准确，理论与实践结合合理，高校、行业企业内容分配合理；参与教学的双师型师资队伍建设合理。</w:t>
            </w:r>
          </w:p>
        </w:tc>
        <w:tc>
          <w:tcPr>
            <w:tcW w:w="920" w:type="dxa"/>
            <w:vMerge/>
            <w:vAlign w:val="center"/>
          </w:tcPr>
          <w:p w14:paraId="25D36C5E" w14:textId="77777777" w:rsidR="00E04F88" w:rsidRDefault="00E04F88">
            <w:pPr>
              <w:pStyle w:val="TableText"/>
              <w:jc w:val="center"/>
              <w:rPr>
                <w:rFonts w:ascii="Times New Roman" w:eastAsia="黑体" w:hAnsi="Times New Roman" w:cs="Times New Roman"/>
                <w:b/>
                <w:bCs/>
                <w:sz w:val="24"/>
                <w:szCs w:val="24"/>
                <w:lang w:eastAsia="zh-CN"/>
              </w:rPr>
            </w:pPr>
          </w:p>
        </w:tc>
      </w:tr>
      <w:tr w:rsidR="00E04F88" w14:paraId="6DB4C4B2" w14:textId="77777777">
        <w:trPr>
          <w:trHeight w:val="808"/>
          <w:jc w:val="center"/>
        </w:trPr>
        <w:tc>
          <w:tcPr>
            <w:tcW w:w="1456" w:type="dxa"/>
            <w:vMerge w:val="restart"/>
            <w:vAlign w:val="center"/>
          </w:tcPr>
          <w:p w14:paraId="4C9C8F59"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lastRenderedPageBreak/>
              <w:t>过程与方法</w:t>
            </w:r>
          </w:p>
        </w:tc>
        <w:tc>
          <w:tcPr>
            <w:tcW w:w="7262" w:type="dxa"/>
            <w:vAlign w:val="center"/>
          </w:tcPr>
          <w:p w14:paraId="2D341C21"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教学过程在行业企业真实场景下进行，培养学生分析解决复杂问题的能力以及创新创业的意识和能力，实践教学与生产实践对接。</w:t>
            </w:r>
          </w:p>
        </w:tc>
        <w:tc>
          <w:tcPr>
            <w:tcW w:w="920" w:type="dxa"/>
            <w:vMerge w:val="restart"/>
            <w:vAlign w:val="center"/>
          </w:tcPr>
          <w:p w14:paraId="4327ECD0" w14:textId="6519F4D3"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25</w:t>
            </w:r>
            <w:r w:rsidR="00000000">
              <w:rPr>
                <w:rFonts w:ascii="Times New Roman" w:eastAsia="黑体" w:hAnsi="Times New Roman" w:cs="Times New Roman" w:hint="eastAsia"/>
                <w:sz w:val="24"/>
                <w:szCs w:val="24"/>
                <w:lang w:eastAsia="zh-CN"/>
              </w:rPr>
              <w:t>分</w:t>
            </w:r>
          </w:p>
        </w:tc>
      </w:tr>
      <w:tr w:rsidR="00E04F88" w14:paraId="73487CCD" w14:textId="77777777">
        <w:trPr>
          <w:trHeight w:val="793"/>
          <w:jc w:val="center"/>
        </w:trPr>
        <w:tc>
          <w:tcPr>
            <w:tcW w:w="1456" w:type="dxa"/>
            <w:vMerge/>
            <w:vAlign w:val="center"/>
          </w:tcPr>
          <w:p w14:paraId="4AEAD866" w14:textId="77777777" w:rsidR="00E04F88" w:rsidRDefault="00E04F88">
            <w:pPr>
              <w:jc w:val="center"/>
              <w:rPr>
                <w:rFonts w:ascii="Times New Roman" w:eastAsia="黑体" w:hAnsi="Times New Roman" w:cs="Times New Roman"/>
                <w:sz w:val="24"/>
                <w:szCs w:val="24"/>
              </w:rPr>
            </w:pPr>
          </w:p>
        </w:tc>
        <w:tc>
          <w:tcPr>
            <w:tcW w:w="7262" w:type="dxa"/>
            <w:vAlign w:val="center"/>
          </w:tcPr>
          <w:p w14:paraId="2E7CA516"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通过产教协同解决教学过程中存在的各种问题和困难；教学重点突出，难点把</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握准确，充分调动学生积极性、主动性和创造性。</w:t>
            </w:r>
          </w:p>
        </w:tc>
        <w:tc>
          <w:tcPr>
            <w:tcW w:w="920" w:type="dxa"/>
            <w:vMerge/>
            <w:vAlign w:val="center"/>
          </w:tcPr>
          <w:p w14:paraId="7ED60345" w14:textId="77777777" w:rsidR="00E04F88" w:rsidRDefault="00E04F88">
            <w:pPr>
              <w:pStyle w:val="TableText"/>
              <w:jc w:val="center"/>
              <w:rPr>
                <w:rFonts w:ascii="Times New Roman" w:eastAsia="黑体" w:hAnsi="Times New Roman" w:cs="Times New Roman"/>
                <w:b/>
                <w:bCs/>
                <w:sz w:val="24"/>
                <w:szCs w:val="24"/>
                <w:lang w:eastAsia="zh-CN"/>
              </w:rPr>
            </w:pPr>
          </w:p>
        </w:tc>
      </w:tr>
      <w:tr w:rsidR="00E04F88" w14:paraId="3D6A07B6" w14:textId="77777777">
        <w:trPr>
          <w:trHeight w:val="797"/>
          <w:jc w:val="center"/>
        </w:trPr>
        <w:tc>
          <w:tcPr>
            <w:tcW w:w="1456" w:type="dxa"/>
            <w:vMerge/>
            <w:vAlign w:val="center"/>
          </w:tcPr>
          <w:p w14:paraId="3EE8C5B9" w14:textId="77777777" w:rsidR="00E04F88" w:rsidRDefault="00E04F88">
            <w:pPr>
              <w:jc w:val="center"/>
              <w:rPr>
                <w:rFonts w:ascii="Times New Roman" w:eastAsia="黑体" w:hAnsi="Times New Roman" w:cs="Times New Roman"/>
                <w:sz w:val="24"/>
                <w:szCs w:val="24"/>
                <w:lang w:eastAsia="zh-CN"/>
              </w:rPr>
            </w:pPr>
          </w:p>
        </w:tc>
        <w:tc>
          <w:tcPr>
            <w:tcW w:w="7262" w:type="dxa"/>
            <w:vAlign w:val="center"/>
          </w:tcPr>
          <w:p w14:paraId="02F630CA"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合理选择与应用数字化平台和技术，创设教学环境，强调自主、合作、探究的学习。</w:t>
            </w:r>
          </w:p>
        </w:tc>
        <w:tc>
          <w:tcPr>
            <w:tcW w:w="920" w:type="dxa"/>
            <w:vMerge/>
            <w:vAlign w:val="center"/>
          </w:tcPr>
          <w:p w14:paraId="39BA5C0C" w14:textId="77777777" w:rsidR="00E04F88" w:rsidRDefault="00E04F88">
            <w:pPr>
              <w:pStyle w:val="TableText"/>
              <w:jc w:val="center"/>
              <w:rPr>
                <w:rFonts w:ascii="Times New Roman" w:eastAsia="黑体" w:hAnsi="Times New Roman" w:cs="Times New Roman"/>
                <w:sz w:val="24"/>
                <w:szCs w:val="24"/>
                <w:lang w:eastAsia="zh-CN"/>
              </w:rPr>
            </w:pPr>
          </w:p>
        </w:tc>
      </w:tr>
      <w:tr w:rsidR="00E04F88" w14:paraId="6DAE15EC" w14:textId="77777777">
        <w:trPr>
          <w:trHeight w:val="797"/>
          <w:jc w:val="center"/>
        </w:trPr>
        <w:tc>
          <w:tcPr>
            <w:tcW w:w="1456" w:type="dxa"/>
            <w:vAlign w:val="center"/>
          </w:tcPr>
          <w:p w14:paraId="27B6A94F"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考核评价</w:t>
            </w:r>
          </w:p>
        </w:tc>
        <w:tc>
          <w:tcPr>
            <w:tcW w:w="7262" w:type="dxa"/>
            <w:vAlign w:val="center"/>
          </w:tcPr>
          <w:p w14:paraId="258A0D86"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评价方法和主体多元，行业企业参与评价，过程性评价和终结性评价相结合，学生知识、能力和思维发展得到合理有效评价。</w:t>
            </w:r>
          </w:p>
        </w:tc>
        <w:tc>
          <w:tcPr>
            <w:tcW w:w="920" w:type="dxa"/>
            <w:vAlign w:val="center"/>
          </w:tcPr>
          <w:p w14:paraId="3C358EA5" w14:textId="0D7F60AA"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15</w:t>
            </w:r>
            <w:r w:rsidR="00000000">
              <w:rPr>
                <w:rFonts w:ascii="Times New Roman" w:eastAsia="黑体" w:hAnsi="Times New Roman" w:cs="Times New Roman" w:hint="eastAsia"/>
                <w:sz w:val="24"/>
                <w:szCs w:val="24"/>
                <w:lang w:eastAsia="zh-CN"/>
              </w:rPr>
              <w:t>分</w:t>
            </w:r>
          </w:p>
        </w:tc>
      </w:tr>
      <w:tr w:rsidR="00E04F88" w14:paraId="2D1B5C16" w14:textId="77777777">
        <w:trPr>
          <w:trHeight w:val="793"/>
          <w:jc w:val="center"/>
        </w:trPr>
        <w:tc>
          <w:tcPr>
            <w:tcW w:w="1456" w:type="dxa"/>
            <w:vAlign w:val="center"/>
          </w:tcPr>
          <w:p w14:paraId="4A8BF199" w14:textId="77777777" w:rsidR="00E04F8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设</w:t>
            </w:r>
            <w:r>
              <w:rPr>
                <w:rFonts w:ascii="Times New Roman" w:eastAsia="黑体" w:hAnsi="Times New Roman" w:cs="Times New Roman"/>
                <w:color w:val="202050"/>
                <w:sz w:val="24"/>
                <w:szCs w:val="24"/>
              </w:rPr>
              <w:t>计</w:t>
            </w:r>
            <w:r>
              <w:rPr>
                <w:rFonts w:ascii="Times New Roman" w:eastAsia="黑体" w:hAnsi="Times New Roman" w:cs="Times New Roman"/>
                <w:sz w:val="24"/>
                <w:szCs w:val="24"/>
              </w:rPr>
              <w:t>创新</w:t>
            </w:r>
          </w:p>
        </w:tc>
        <w:tc>
          <w:tcPr>
            <w:tcW w:w="7262" w:type="dxa"/>
            <w:vAlign w:val="center"/>
          </w:tcPr>
          <w:p w14:paraId="75C065F4" w14:textId="77777777" w:rsidR="00E04F88" w:rsidRDefault="00000000">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教学方案的整体设计富有创新性，注重资源整合，能体现产教融合协同育人的</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教学理念、思路和要求；教学方法选择适当，教学过程设计有突出的特色。</w:t>
            </w:r>
          </w:p>
        </w:tc>
        <w:tc>
          <w:tcPr>
            <w:tcW w:w="920" w:type="dxa"/>
            <w:vAlign w:val="center"/>
          </w:tcPr>
          <w:p w14:paraId="711426A4" w14:textId="6AAC2116"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w:t>
            </w:r>
            <w:r w:rsidR="00000000">
              <w:rPr>
                <w:rFonts w:ascii="Times New Roman" w:eastAsia="黑体" w:hAnsi="Times New Roman" w:cs="Times New Roman" w:hint="eastAsia"/>
                <w:sz w:val="24"/>
                <w:szCs w:val="24"/>
                <w:lang w:eastAsia="zh-CN"/>
              </w:rPr>
              <w:t>5</w:t>
            </w:r>
            <w:r w:rsidR="00000000">
              <w:rPr>
                <w:rFonts w:ascii="Times New Roman" w:eastAsia="黑体" w:hAnsi="Times New Roman" w:cs="Times New Roman" w:hint="eastAsia"/>
                <w:sz w:val="24"/>
                <w:szCs w:val="24"/>
                <w:lang w:eastAsia="zh-CN"/>
              </w:rPr>
              <w:t>分</w:t>
            </w:r>
          </w:p>
        </w:tc>
      </w:tr>
      <w:tr w:rsidR="00E04F88" w14:paraId="6092FB23" w14:textId="77777777">
        <w:trPr>
          <w:trHeight w:val="793"/>
          <w:jc w:val="center"/>
        </w:trPr>
        <w:tc>
          <w:tcPr>
            <w:tcW w:w="1456" w:type="dxa"/>
            <w:vAlign w:val="center"/>
          </w:tcPr>
          <w:p w14:paraId="0DA8913C" w14:textId="77777777" w:rsidR="00E04F88" w:rsidRDefault="00000000">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总</w:t>
            </w:r>
            <w:r>
              <w:rPr>
                <w:rFonts w:ascii="Times New Roman" w:eastAsia="黑体" w:hAnsi="Times New Roman" w:cs="Times New Roman" w:hint="eastAsia"/>
                <w:sz w:val="24"/>
                <w:szCs w:val="24"/>
                <w:lang w:eastAsia="zh-CN"/>
              </w:rPr>
              <w:t xml:space="preserve">  </w:t>
            </w:r>
            <w:r>
              <w:rPr>
                <w:rFonts w:ascii="Times New Roman" w:eastAsia="黑体" w:hAnsi="Times New Roman" w:cs="Times New Roman" w:hint="eastAsia"/>
                <w:sz w:val="24"/>
                <w:szCs w:val="24"/>
                <w:lang w:eastAsia="zh-CN"/>
              </w:rPr>
              <w:t>分</w:t>
            </w:r>
          </w:p>
        </w:tc>
        <w:tc>
          <w:tcPr>
            <w:tcW w:w="7262" w:type="dxa"/>
            <w:vAlign w:val="center"/>
          </w:tcPr>
          <w:p w14:paraId="16D86B17" w14:textId="77777777" w:rsidR="00E04F88" w:rsidRDefault="00E04F88">
            <w:pPr>
              <w:pStyle w:val="TableText"/>
              <w:kinsoku/>
              <w:wordWrap w:val="0"/>
              <w:topLinePunct/>
              <w:autoSpaceDE/>
              <w:autoSpaceDN/>
              <w:spacing w:beforeLines="50" w:before="120" w:afterLines="25" w:after="60"/>
              <w:ind w:leftChars="50" w:left="105" w:rightChars="25" w:right="53"/>
              <w:jc w:val="both"/>
              <w:rPr>
                <w:rFonts w:ascii="Times New Roman" w:eastAsia="仿宋" w:hAnsi="Times New Roman" w:cs="Times New Roman"/>
                <w:sz w:val="24"/>
                <w:szCs w:val="24"/>
              </w:rPr>
            </w:pPr>
          </w:p>
        </w:tc>
        <w:tc>
          <w:tcPr>
            <w:tcW w:w="920" w:type="dxa"/>
            <w:vAlign w:val="center"/>
          </w:tcPr>
          <w:p w14:paraId="0790FEFE" w14:textId="7A07FC08" w:rsidR="00E04F88" w:rsidRDefault="00AF58DD">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sidR="00000000">
              <w:rPr>
                <w:rFonts w:ascii="Times New Roman" w:eastAsia="黑体" w:hAnsi="Times New Roman" w:cs="Times New Roman" w:hint="eastAsia"/>
                <w:sz w:val="24"/>
                <w:szCs w:val="24"/>
                <w:lang w:eastAsia="zh-CN"/>
              </w:rPr>
              <w:t>0</w:t>
            </w:r>
            <w:r w:rsidR="00000000">
              <w:rPr>
                <w:rFonts w:ascii="Times New Roman" w:eastAsia="黑体" w:hAnsi="Times New Roman" w:cs="Times New Roman" w:hint="eastAsia"/>
                <w:sz w:val="24"/>
                <w:szCs w:val="24"/>
                <w:lang w:eastAsia="zh-CN"/>
              </w:rPr>
              <w:t>分</w:t>
            </w:r>
          </w:p>
        </w:tc>
      </w:tr>
    </w:tbl>
    <w:p w14:paraId="01B955A5" w14:textId="77777777" w:rsidR="00E04F88" w:rsidRDefault="00E04F88"/>
    <w:sectPr w:rsidR="00E04F88">
      <w:footerReference w:type="default" r:id="rId6"/>
      <w:pgSz w:w="11910" w:h="16840"/>
      <w:pgMar w:top="1414" w:right="1469" w:bottom="907" w:left="1494"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8D66" w14:textId="77777777" w:rsidR="00521F4B" w:rsidRDefault="00521F4B">
      <w:r>
        <w:separator/>
      </w:r>
    </w:p>
  </w:endnote>
  <w:endnote w:type="continuationSeparator" w:id="0">
    <w:p w14:paraId="753E5F71" w14:textId="77777777" w:rsidR="00521F4B" w:rsidRDefault="0052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01FF" w14:textId="77777777" w:rsidR="00E04F88" w:rsidRDefault="00E04F88">
    <w:pPr>
      <w:spacing w:line="177" w:lineRule="auto"/>
      <w:ind w:left="4324"/>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27F3" w14:textId="77777777" w:rsidR="00521F4B" w:rsidRDefault="00521F4B">
      <w:r>
        <w:separator/>
      </w:r>
    </w:p>
  </w:footnote>
  <w:footnote w:type="continuationSeparator" w:id="0">
    <w:p w14:paraId="39F6686E" w14:textId="77777777" w:rsidR="00521F4B" w:rsidRDefault="00521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E04F88"/>
    <w:rsid w:val="00521F4B"/>
    <w:rsid w:val="00AF58DD"/>
    <w:rsid w:val="00D743AC"/>
    <w:rsid w:val="00E04F88"/>
    <w:rsid w:val="00F26A0F"/>
    <w:rsid w:val="049D07AF"/>
    <w:rsid w:val="055406CA"/>
    <w:rsid w:val="06944B48"/>
    <w:rsid w:val="16227A29"/>
    <w:rsid w:val="1E6E4AD7"/>
    <w:rsid w:val="1FEC6677"/>
    <w:rsid w:val="284B72B3"/>
    <w:rsid w:val="378C0D4E"/>
    <w:rsid w:val="393618B9"/>
    <w:rsid w:val="3D1837B0"/>
    <w:rsid w:val="3FC714BD"/>
    <w:rsid w:val="47C06F1E"/>
    <w:rsid w:val="49A308A5"/>
    <w:rsid w:val="530F48B5"/>
    <w:rsid w:val="5AA12BDF"/>
    <w:rsid w:val="5C3F26AF"/>
    <w:rsid w:val="5EC155FD"/>
    <w:rsid w:val="64DF4A2F"/>
    <w:rsid w:val="6A4E3ABD"/>
    <w:rsid w:val="6E276AFF"/>
    <w:rsid w:val="6FB2689C"/>
    <w:rsid w:val="71E73175"/>
    <w:rsid w:val="7EB06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437B"/>
  <w15:docId w15:val="{B54C1DB2-5389-4BF7-B5D2-1AB07413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2"/>
      <w:szCs w:val="32"/>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210</Words>
  <Characters>1202</Characters>
  <Application>Microsoft Office Word</Application>
  <DocSecurity>0</DocSecurity>
  <Lines>10</Lines>
  <Paragraphs>2</Paragraphs>
  <ScaleCrop>false</ScaleCrop>
  <Company>Microsoft</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hbue</dc:creator>
  <cp:lastModifiedBy>yuehong kong</cp:lastModifiedBy>
  <cp:revision>3</cp:revision>
  <dcterms:created xsi:type="dcterms:W3CDTF">2026-07-06T15:16:00Z</dcterms:created>
  <dcterms:modified xsi:type="dcterms:W3CDTF">2026-08-18T07:35:00Z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2026-07-06T15:16:53Z</vt:filetime>
  </property>
  <property fmtid="{D5CDD505-2E9C-101B-9397-08002B2CF9AE}" pid="4" name="UsrData">
    <vt:lpwstr>6a4b5661c55241001f4720ffwl</vt:lpwstr>
  </property>
  <property fmtid="{D5CDD505-2E9C-101B-9397-08002B2CF9AE}" pid="5" name="KSOTemplateDocerSaveRecord">
    <vt:lpwstr>eyJoZGlkIjoiMjIxY2IxMTkzM2E4Y2UxMmM5ZTk1YzI0NzU3YzQ0YjUiLCJ1c2VySWQiOiIyMzcwMTU0MjcifQ==</vt:lpwstr>
  </property>
  <property fmtid="{D5CDD505-2E9C-101B-9397-08002B2CF9AE}" pid="6" name="KSOProductBuildVer">
    <vt:lpwstr>2052-12.1.0.26895</vt:lpwstr>
  </property>
  <property fmtid="{D5CDD505-2E9C-101B-9397-08002B2CF9AE}" pid="7" name="ICV">
    <vt:lpwstr>649DD205F49D4FD184B095B10E4AFDD0_12</vt:lpwstr>
  </property>
</Properties>
</file>