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XX学院2023年度职称评审学院初审公示情况</w:t>
      </w:r>
      <w:r>
        <w:rPr>
          <w:rFonts w:hint="eastAsia" w:ascii="仿宋" w:hAnsi="仿宋" w:eastAsia="仿宋" w:cs="仿宋"/>
          <w:sz w:val="32"/>
          <w:szCs w:val="32"/>
        </w:rPr>
        <w:t>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供参考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校职改办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院</w:t>
      </w:r>
      <w:r>
        <w:rPr>
          <w:rFonts w:hint="eastAsia" w:ascii="仿宋" w:hAnsi="仿宋" w:eastAsia="仿宋" w:cs="仿宋"/>
          <w:sz w:val="32"/>
          <w:szCs w:val="32"/>
        </w:rPr>
        <w:t>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学校《</w:t>
      </w:r>
      <w:r>
        <w:rPr>
          <w:rFonts w:hint="eastAsia" w:ascii="仿宋" w:hAnsi="仿宋" w:eastAsia="仿宋" w:cs="仿宋"/>
          <w:sz w:val="32"/>
          <w:szCs w:val="32"/>
        </w:rPr>
        <w:t>关于开展202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年度专业技术人员职称评审工作的通知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》要求，认真组织了 2023 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初审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工作，经个人申报、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学院学术委员会分委员会（或教授委员会）初审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学院党政联席会审议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等程序，最终确定审议通过人员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及综合排序结果如下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（附表格）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学院于2023年x月x日至x月x日对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审议通过人员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及综合排序结果予以了公示，至今，公示无异议。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特此报告。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3200" w:firstLineChars="10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numPr>
          <w:ilvl w:val="0"/>
          <w:numId w:val="0"/>
        </w:numPr>
        <w:ind w:firstLine="6080" w:firstLineChars="19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学院</w:t>
      </w:r>
    </w:p>
    <w:p>
      <w:pPr>
        <w:numPr>
          <w:ilvl w:val="0"/>
          <w:numId w:val="0"/>
        </w:numPr>
        <w:ind w:firstLine="5760" w:firstLineChars="18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YTBlMTFlODBiMmYwNTMxZTRkMzU4NTkxOTkyYzQifQ=="/>
  </w:docVars>
  <w:rsids>
    <w:rsidRoot w:val="78022C9E"/>
    <w:rsid w:val="7802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2023-09-25T09:23:00Z</dcterms:created>
  <dc:creator>hp</dc:creator>
  <cp:lastModifiedBy>hp</cp:lastModifiedBy>
  <dcterms:modified xsi:type="dcterms:W3CDTF">2023-09-25T09:33:16Z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683B9F11AC474C97B598510C3FF36967_11</vt:lpwstr>
  </property>
</Properties>
</file>