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7FA3E">
      <w:pPr>
        <w:snapToGrid/>
        <w:spacing w:before="0" w:after="0" w:line="800" w:lineRule="exact"/>
        <w:ind w:left="0" w:right="0"/>
        <w:jc w:val="center"/>
        <w:rPr>
          <w:rFonts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  <w:lang w:val="en-US" w:eastAsia="zh-CN"/>
        </w:rPr>
        <w:t>湖北经济学院金融学院</w:t>
      </w:r>
      <w:r>
        <w:rPr>
          <w:rFonts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</w:rPr>
        <w:t>“金融之星”评选办法</w:t>
      </w:r>
    </w:p>
    <w:p w14:paraId="3F76E12D">
      <w:pPr>
        <w:snapToGrid/>
        <w:spacing w:before="0" w:after="0" w:line="800" w:lineRule="exact"/>
        <w:ind w:left="0" w:right="0"/>
        <w:jc w:val="center"/>
        <w:rPr>
          <w:rFonts w:hint="eastAsia" w:eastAsia="方正小标宋简体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  <w:lang w:val="en-US" w:eastAsia="zh-CN"/>
        </w:rPr>
        <w:t>试行</w:t>
      </w: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pacing w:val="-20"/>
          <w:sz w:val="44"/>
          <w:u w:val="none"/>
          <w:lang w:eastAsia="zh-CN"/>
        </w:rPr>
        <w:t>）</w:t>
      </w:r>
    </w:p>
    <w:p w14:paraId="2E683158">
      <w:pPr>
        <w:kinsoku w:val="0"/>
        <w:autoSpaceDE w:val="0"/>
        <w:autoSpaceDN w:val="0"/>
        <w:adjustRightInd w:val="0"/>
        <w:snapToGrid w:val="0"/>
        <w:spacing w:before="297" w:after="0" w:line="360" w:lineRule="auto"/>
        <w:ind w:leftChars="200"/>
        <w:jc w:val="center"/>
        <w:textAlignment w:val="baseline"/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</w:pPr>
      <w:r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  <w:t>第一章  总则</w:t>
      </w:r>
    </w:p>
    <w:p w14:paraId="5C2F38A0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第一条  为展示我院学生的精神风貌，挖掘学生中的先进典型，发挥朋辈引领的作用，引导和激励广大学生向身边的榜样学习，奋发进取、全面发展，营造“青春建新功”的良好氛围，我院设立“金融之星”奖项。</w:t>
      </w:r>
    </w:p>
    <w:p w14:paraId="317A0067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第二条  “金融之星”评选以学年为单位。已经获得“金融之星”的个人在校期间不得再次申报。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</w:p>
    <w:p w14:paraId="6EFA20D1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第三条  学院成立“金融之星”评审小组。评审小组设组长一名，由分管学生工作的党委副书记担任；组员若干，由各专业系主任、班主任代表、辅导员组成。评审工作在院党委指导下，由学院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团委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负责组织和实施，根据参评回避原则，从学生代表选出学生评委参与审议评选。</w:t>
      </w:r>
    </w:p>
    <w:p w14:paraId="416659C2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 xml:space="preserve">第四条  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202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6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年起，“金融之星”奖学金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由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高顿公司资助。</w:t>
      </w:r>
    </w:p>
    <w:p w14:paraId="0641942F">
      <w:pPr>
        <w:kinsoku w:val="0"/>
        <w:autoSpaceDE w:val="0"/>
        <w:autoSpaceDN w:val="0"/>
        <w:adjustRightInd w:val="0"/>
        <w:snapToGrid w:val="0"/>
        <w:spacing w:before="297" w:after="0" w:line="360" w:lineRule="auto"/>
        <w:ind w:leftChars="200"/>
        <w:jc w:val="center"/>
        <w:textAlignment w:val="baseline"/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</w:pPr>
      <w:r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  <w:t>第二章  奖项设置</w:t>
      </w:r>
    </w:p>
    <w:p w14:paraId="1B6FC488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五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“金融之星”的奖项分三个类别：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</w:p>
    <w:p w14:paraId="6FA48B1B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（一）金融尚学之星。弘扬勤奋刻苦、开拓创新的学习精神，鼓励学生扎根专业、博采众长、深入钻研、敢于创新，在学业上不断进取、勇于攀登学术高峰。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</w:p>
    <w:p w14:paraId="47CF1AEF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（二）金融笃行之星。弘扬奉献服务精神和将理论与实际结合的务实态度，鼓励学生主动了解社会、服务社会，做到能力有大小和贡献须尽力的统一。</w:t>
      </w:r>
    </w:p>
    <w:p w14:paraId="321E389C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（三）金融自强之星。弘扬自强不息的精神，鼓励学生做到精神独立、人格独立，身处逆境而具有乐观主义精神，并且积极进取，身体力行回馈社会。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 xml:space="preserve">  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</w:p>
    <w:p w14:paraId="032DC7FE">
      <w:pPr>
        <w:kinsoku w:val="0"/>
        <w:autoSpaceDE w:val="0"/>
        <w:autoSpaceDN w:val="0"/>
        <w:adjustRightInd w:val="0"/>
        <w:snapToGrid w:val="0"/>
        <w:spacing w:before="297" w:after="0" w:line="360" w:lineRule="auto"/>
        <w:ind w:leftChars="200"/>
        <w:jc w:val="center"/>
        <w:textAlignment w:val="baseline"/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</w:pPr>
      <w:r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  <w:t>第三章  申报条件</w:t>
      </w:r>
    </w:p>
    <w:p w14:paraId="36D89B3F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六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“金融之星”申报条件：</w:t>
      </w:r>
    </w:p>
    <w:p w14:paraId="3540537E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（一）金融学院在校学习满一年及以上的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全日制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本科学生均可参加评选。</w:t>
      </w:r>
    </w:p>
    <w:p w14:paraId="69B6E5FF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（二）遵守国家法律、校纪校规和学院规章制度，在某一方面成绩突出，其事迹成为全院学子学习的楷模，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本人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为学院争得荣誉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，良好展示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金融学子风采。</w:t>
      </w:r>
    </w:p>
    <w:p w14:paraId="702569A2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三）拥护中国共产党的领导，热爱祖国，遵守宪法和法律，遵守学校及学院各项规章制度，无任何违法违纪、学术不端、违反校纪校规的记录（如迟到早退、旷课、考试作弊、违纪处分等），无不良言论，未引发不当舆情等。</w:t>
      </w:r>
    </w:p>
    <w:p w14:paraId="41EEB3B5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七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“金融之星”各项奖励的申报条件：</w:t>
      </w:r>
    </w:p>
    <w:p w14:paraId="429E6667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（一）金融尚学之星。热爱专业、潜心学习，学习成绩突出，上学年所有课程加权平均绩点不低于3.5，具有较完整的专业知识框架和开放的研究视野；积极开展学科创新研究，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以主持人身份或者参加主持人为本院学生的团队中积极进取，在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A+和A级赛事中取得突出成绩，在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大创项目立项、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高水平论文、专著、国家发明专利和国家行业标准等方面取得突出进展。</w:t>
      </w:r>
    </w:p>
    <w:p w14:paraId="3996DF0A">
      <w:pPr>
        <w:snapToGrid/>
        <w:spacing w:before="0" w:after="0" w:line="600" w:lineRule="exact"/>
        <w:ind w:left="0" w:right="0" w:firstLine="640" w:firstLineChars="200"/>
        <w:jc w:val="both"/>
        <w:rPr>
          <w:rFonts w:hint="default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（二）金融笃行之星。服务同学、奉献社会，通过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积极参加社会实践活动、志愿服务活动等方式，对某一区域或者单位在社会进步、经济发展等方面产生推动作用；在学院、班级优良学风、团结氛围营造上有力弘扬青春正能量，对某一群体产生正面影响，在促进正向发展等方面做出有效贡献。</w:t>
      </w:r>
    </w:p>
    <w:p w14:paraId="09EBB9CA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（三）金融自强之星。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上学年被认定为家庭经济困难学生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，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身处困境而不畏困难、勇于进取、独立自强，以感恩之心回馈社会，是金融学院学生“可亲、可敬、可信、可学”的榜样。</w:t>
      </w:r>
    </w:p>
    <w:p w14:paraId="0707F2C4">
      <w:pPr>
        <w:kinsoku w:val="0"/>
        <w:autoSpaceDE w:val="0"/>
        <w:autoSpaceDN w:val="0"/>
        <w:adjustRightInd w:val="0"/>
        <w:snapToGrid w:val="0"/>
        <w:spacing w:before="297" w:after="0" w:line="360" w:lineRule="auto"/>
        <w:ind w:leftChars="200"/>
        <w:jc w:val="center"/>
        <w:textAlignment w:val="baseline"/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</w:pPr>
      <w:r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  <w:t>第四章  评选程序</w:t>
      </w:r>
    </w:p>
    <w:p w14:paraId="29CD6355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八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院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团委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根据本办法负责“金融之星”的组织评选，通过自我申报、小组初审、答辩展示、投票确认的形式确定当年“金融之星”。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</w:p>
    <w:p w14:paraId="1B789B3F">
      <w:pPr>
        <w:snapToGrid/>
        <w:spacing w:before="0" w:after="0" w:line="600" w:lineRule="exact"/>
        <w:ind w:left="0" w:right="0" w:firstLine="640" w:firstLineChars="200"/>
        <w:jc w:val="both"/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九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“金融之星”的具体评选程序为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：</w:t>
      </w:r>
    </w:p>
    <w:p w14:paraId="0AA24361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（一）自主申报。申请者需提交《金融学院202X-202X年度“金融之星”申请表》（见附件）及相关支撑材料。</w:t>
      </w:r>
    </w:p>
    <w:p w14:paraId="12E6B9F3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（二）材料核实。由学生工作办公室对申请人的实际情况和材料真实性进行核查，并将候选人材料提交至评审小组初审。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</w:p>
    <w:p w14:paraId="41281A4D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（三）小组初审。成立初审小组，由分管学生工作的党委副书记、系主任、班主任代表、专任辅导员、学生代表组成，在核实后材料的基础上，确定答辩候选人。</w:t>
      </w:r>
    </w:p>
    <w:p w14:paraId="5B86F852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（四）答辩展示。由评审小组确定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各类别三位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答辩候选人，候选人根据评选标准展示个人风采，向评审小组进行个人展示。</w:t>
      </w:r>
    </w:p>
    <w:p w14:paraId="3BEE04F8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（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五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）投票确认。由评审小组对候选人材料和答辩表现综合考量后，并以投票方式选定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三个奖项各一位获奖者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。</w:t>
      </w:r>
      <w:bookmarkStart w:id="0" w:name="_GoBack"/>
      <w:bookmarkEnd w:id="0"/>
    </w:p>
    <w:p w14:paraId="2039D2E6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十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“金融之星”在评选时依照宁缺毋滥的原则，在没有合适人选时可以存在空缺。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 xml:space="preserve">  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</w:p>
    <w:p w14:paraId="24B15D71">
      <w:pPr>
        <w:kinsoku w:val="0"/>
        <w:autoSpaceDE w:val="0"/>
        <w:autoSpaceDN w:val="0"/>
        <w:adjustRightInd w:val="0"/>
        <w:snapToGrid w:val="0"/>
        <w:spacing w:before="297" w:after="0" w:line="360" w:lineRule="auto"/>
        <w:ind w:leftChars="200"/>
        <w:jc w:val="center"/>
        <w:textAlignment w:val="baseline"/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</w:pPr>
      <w:r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  <w:t xml:space="preserve">第五章 </w:t>
      </w:r>
      <w:r>
        <w:rPr>
          <w:rFonts w:hint="eastAsia"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val="en-US" w:eastAsia="zh-CN"/>
        </w:rPr>
        <w:t xml:space="preserve"> </w:t>
      </w:r>
      <w:r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  <w:t>奖励表彰</w:t>
      </w:r>
    </w:p>
    <w:p w14:paraId="37E24A9B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第十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一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由学院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团委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组织每年11月召开“金融之星”表彰大会，向获奖者颁发证书及奖金。奖励不超过5000元。</w:t>
      </w:r>
    </w:p>
    <w:p w14:paraId="0F2E8266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第十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二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为展示金融优秀学子的精神风貌，学院将对“金融之星”获奖者事迹进行广泛宣传，获奖者应当配合宣传工作。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 xml:space="preserve">  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ab/>
      </w:r>
    </w:p>
    <w:p w14:paraId="77512D23">
      <w:pPr>
        <w:kinsoku w:val="0"/>
        <w:autoSpaceDE w:val="0"/>
        <w:autoSpaceDN w:val="0"/>
        <w:adjustRightInd w:val="0"/>
        <w:snapToGrid w:val="0"/>
        <w:spacing w:before="297" w:after="0" w:line="360" w:lineRule="auto"/>
        <w:ind w:leftChars="200"/>
        <w:jc w:val="center"/>
        <w:textAlignment w:val="baseline"/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</w:pPr>
      <w:r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  <w:t>第六章</w:t>
      </w:r>
      <w:r>
        <w:rPr>
          <w:rFonts w:hint="eastAsia"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val="en-US" w:eastAsia="zh-CN"/>
        </w:rPr>
        <w:t xml:space="preserve"> </w:t>
      </w:r>
      <w:r>
        <w:rPr>
          <w:rFonts w:ascii="黑体" w:hAnsi="黑体" w:eastAsia="黑体" w:cs="黑体"/>
          <w:snapToGrid w:val="0"/>
          <w:color w:val="auto"/>
          <w:spacing w:val="6"/>
          <w:kern w:val="0"/>
          <w:sz w:val="30"/>
          <w:szCs w:val="30"/>
          <w:lang w:eastAsia="en-US"/>
        </w:rPr>
        <w:t xml:space="preserve"> 附 则</w:t>
      </w:r>
    </w:p>
    <w:p w14:paraId="1DFFCA23">
      <w:pPr>
        <w:snapToGrid/>
        <w:spacing w:before="0" w:after="0" w:line="600" w:lineRule="exact"/>
        <w:ind w:left="0" w:right="0" w:firstLine="640" w:firstLineChars="200"/>
        <w:jc w:val="both"/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</w:pP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第十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zh-CN"/>
        </w:rPr>
        <w:t>三</w:t>
      </w:r>
      <w:r>
        <w:rPr>
          <w:rFonts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条 本办法由院团委负责解释，自发布之日起实施。</w:t>
      </w:r>
      <w:r>
        <w:rPr>
          <w:rFonts w:hint="eastAsia" w:ascii="仿宋" w:hAnsi="仿宋" w:eastAsia="仿宋" w:cs="仿宋"/>
          <w:i w:val="0"/>
          <w:strike w:val="0"/>
          <w:color w:val="000000"/>
          <w:sz w:val="32"/>
          <w:u w:val="none"/>
          <w:lang w:val="en-US" w:eastAsia="en-US"/>
        </w:rPr>
        <w:t>本办法若与学校相关规章制度冲突，以学校制度为准；若遇国家政策、教育法规调整，或高顿公司捐赠方案变更，由学院将修订本办法，并重新公示。</w:t>
      </w:r>
    </w:p>
    <w:p w14:paraId="49FA292A"/>
    <w:sectPr>
      <w:pgSz w:w="11906" w:h="16838"/>
      <w:pgMar w:top="1440" w:right="1797" w:bottom="1440" w:left="1797" w:header="851" w:footer="992" w:gutter="0"/>
      <w:cols w:space="0" w:num="1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onaco">
    <w:altName w:val="Courier New"/>
    <w:panose1 w:val="00000000000000000000"/>
    <w:charset w:val="00"/>
    <w:family w:val="auto"/>
    <w:pitch w:val="default"/>
    <w:sig w:usb0="00000000" w:usb1="00000000" w:usb2="00000000" w:usb3="00000000" w:csb0="00000197" w:csb1="00000000"/>
  </w:font>
  <w:font w:name="方正小标宋简体">
    <w:altName w:val="方正舒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220"/>
  <w:drawingGridVerticalSpacing w:val="387"/>
  <w:displayHorizontalDrawingGridEvery w:val="0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A24D9F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1D724EA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60670E"/>
    <w:rsid w:val="3AE174A3"/>
    <w:rsid w:val="3FE97F04"/>
    <w:rsid w:val="43446334"/>
    <w:rsid w:val="44A84E71"/>
    <w:rsid w:val="477DCE1E"/>
    <w:rsid w:val="4DE34247"/>
    <w:rsid w:val="4E914237"/>
    <w:rsid w:val="573E1E21"/>
    <w:rsid w:val="5B487E91"/>
    <w:rsid w:val="5CF9550F"/>
    <w:rsid w:val="5EFEBDE8"/>
    <w:rsid w:val="68CA2609"/>
    <w:rsid w:val="68CC1AED"/>
    <w:rsid w:val="69BB0F42"/>
    <w:rsid w:val="6A1C4324"/>
    <w:rsid w:val="6A637494"/>
    <w:rsid w:val="6BCF62E6"/>
    <w:rsid w:val="6CD3A16D"/>
    <w:rsid w:val="6D535020"/>
    <w:rsid w:val="6DEB3F3C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微软雅黑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qFormat="1"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60" w:after="60"/>
      <w:jc w:val="both"/>
    </w:pPr>
    <w:rPr>
      <w:rFonts w:ascii="Arial" w:hAnsi="Arial" w:eastAsia="微软雅黑" w:cs="Arial"/>
      <w:color w:val="333333"/>
      <w:kern w:val="2"/>
      <w:sz w:val="2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b/>
      <w:kern w:val="44"/>
      <w:sz w:val="36"/>
    </w:rPr>
  </w:style>
  <w:style w:type="paragraph" w:styleId="3">
    <w:name w:val="heading 2"/>
    <w:basedOn w:val="1"/>
    <w:next w:val="1"/>
    <w:qFormat/>
    <w:uiPriority w:val="0"/>
    <w:pPr>
      <w:keepNext/>
      <w:keepLines/>
      <w:outlineLvl w:val="1"/>
    </w:pPr>
    <w:rPr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outlineLvl w:val="2"/>
    </w:pPr>
    <w:rPr>
      <w:b/>
      <w:sz w:val="28"/>
    </w:rPr>
  </w:style>
  <w:style w:type="paragraph" w:styleId="5">
    <w:name w:val="heading 4"/>
    <w:basedOn w:val="1"/>
    <w:next w:val="1"/>
    <w:qFormat/>
    <w:uiPriority w:val="0"/>
    <w:pPr>
      <w:keepNext/>
      <w:keepLines/>
      <w:outlineLvl w:val="3"/>
    </w:pPr>
    <w:rPr>
      <w:b/>
      <w:sz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line="480" w:lineRule="auto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line="480" w:lineRule="auto"/>
      <w:outlineLvl w:val="5"/>
    </w:pPr>
    <w:rPr>
      <w:b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line="480" w:lineRule="auto"/>
      <w:outlineLvl w:val="6"/>
    </w:pPr>
    <w:rPr>
      <w:b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line="480" w:lineRule="auto"/>
      <w:outlineLvl w:val="7"/>
    </w:pPr>
    <w:rPr>
      <w:b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line="480" w:lineRule="auto"/>
      <w:outlineLvl w:val="8"/>
    </w:pPr>
    <w:rPr>
      <w:b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8"/>
    <w:basedOn w:val="1"/>
    <w:next w:val="1"/>
    <w:autoRedefine/>
    <w:qFormat/>
    <w:uiPriority w:val="99"/>
    <w:pPr>
      <w:ind w:left="2940" w:leftChars="14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3"/>
    <w:qFormat/>
    <w:uiPriority w:val="0"/>
    <w:pPr>
      <w:jc w:val="center"/>
      <w:outlineLvl w:val="1"/>
    </w:pPr>
    <w:rPr>
      <w:rFonts w:cstheme="minorBidi"/>
      <w:b/>
      <w:bCs/>
      <w:kern w:val="28"/>
      <w:sz w:val="44"/>
      <w:szCs w:val="32"/>
    </w:rPr>
  </w:style>
  <w:style w:type="paragraph" w:styleId="15">
    <w:name w:val="Title"/>
    <w:basedOn w:val="1"/>
    <w:next w:val="1"/>
    <w:link w:val="22"/>
    <w:qFormat/>
    <w:uiPriority w:val="0"/>
    <w:pPr>
      <w:jc w:val="center"/>
      <w:outlineLvl w:val="0"/>
    </w:pPr>
    <w:rPr>
      <w:rFonts w:cstheme="majorBidi"/>
      <w:b/>
      <w:bCs/>
      <w:sz w:val="48"/>
      <w:szCs w:val="32"/>
    </w:rPr>
  </w:style>
  <w:style w:type="table" w:styleId="17">
    <w:name w:val="Table Grid"/>
    <w:basedOn w:val="16"/>
    <w:qFormat/>
    <w:uiPriority w:val="0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19">
    <w:name w:val="Hyperlink"/>
    <w:basedOn w:val="18"/>
    <w:qFormat/>
    <w:uiPriority w:val="0"/>
    <w:rPr>
      <w:color w:val="1E6FFF"/>
      <w:u w:val="single"/>
    </w:rPr>
  </w:style>
  <w:style w:type="character" w:customStyle="1" w:styleId="20">
    <w:name w:val="melo-codeblock-Base-theme-char"/>
    <w:qFormat/>
    <w:uiPriority w:val="99"/>
    <w:rPr>
      <w:rFonts w:ascii="Monaco" w:hAnsi="Monaco" w:eastAsia="Monaco" w:cs="Monaco"/>
      <w:color w:val="000000"/>
      <w:sz w:val="21"/>
    </w:rPr>
  </w:style>
  <w:style w:type="paragraph" w:customStyle="1" w:styleId="21">
    <w:name w:val="melo-codeblock-Base-theme-para"/>
    <w:qFormat/>
    <w:uiPriority w:val="99"/>
    <w:pPr>
      <w:snapToGrid w:val="0"/>
      <w:spacing w:line="360" w:lineRule="auto"/>
    </w:pPr>
    <w:rPr>
      <w:rFonts w:ascii="Monaco" w:hAnsi="Monaco" w:eastAsia="Monaco" w:cs="Monaco"/>
      <w:color w:val="000000"/>
      <w:sz w:val="21"/>
      <w:lang w:val="en-US" w:eastAsia="zh-CN" w:bidi="ar-SA"/>
    </w:rPr>
  </w:style>
  <w:style w:type="character" w:customStyle="1" w:styleId="22">
    <w:name w:val="标题 字符"/>
    <w:basedOn w:val="18"/>
    <w:link w:val="15"/>
    <w:qFormat/>
    <w:uiPriority w:val="0"/>
    <w:rPr>
      <w:rFonts w:ascii="Arial" w:hAnsi="Arial" w:eastAsia="微软雅黑" w:cstheme="majorBidi"/>
      <w:b/>
      <w:bCs/>
      <w:kern w:val="2"/>
      <w:sz w:val="48"/>
      <w:szCs w:val="32"/>
    </w:rPr>
  </w:style>
  <w:style w:type="character" w:customStyle="1" w:styleId="23">
    <w:name w:val="副标题 字符"/>
    <w:basedOn w:val="18"/>
    <w:link w:val="14"/>
    <w:qFormat/>
    <w:uiPriority w:val="0"/>
    <w:rPr>
      <w:rFonts w:ascii="Arial" w:hAnsi="Arial" w:eastAsia="微软雅黑" w:cstheme="minorBidi"/>
      <w:b/>
      <w:bCs/>
      <w:kern w:val="28"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469</Words>
  <Characters>472</Characters>
  <TotalTime>5</TotalTime>
  <ScaleCrop>false</ScaleCrop>
  <LinksUpToDate>false</LinksUpToDate>
  <CharactersWithSpaces>488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2025-12-15T09:08:00Z</dcterms:created>
  <dc:creator>hbue</dc:creator>
  <cp:lastModifiedBy>瑾瑾瑾</cp:lastModifiedBy>
  <dcterms:modified xsi:type="dcterms:W3CDTF">2026-10-19T08:42:04Z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eyJoZGlkIjoiYTVkYmYyOWFlZWE2MzQ5Zjc0NDhhYWU4ZGJmNzU4OGYiLCJ1c2VySWQiOiIyNjg5NDg5ODkifQ==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37C9F0AC29B54605AC9A9F0A02FF23D6_13</vt:lpwstr>
  </property>
</Properties>
</file>