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kern w:val="0"/>
          <w:sz w:val="36"/>
          <w:szCs w:val="36"/>
          <w:lang w:val="en-US" w:eastAsia="zh-CN" w:bidi="ar"/>
        </w:rPr>
      </w:pPr>
      <w:r>
        <w:rPr>
          <w:rFonts w:hint="eastAsia" w:ascii="黑体" w:hAnsi="黑体" w:eastAsia="黑体" w:cs="黑体"/>
          <w:kern w:val="0"/>
          <w:sz w:val="36"/>
          <w:szCs w:val="36"/>
          <w:lang w:val="en-US" w:eastAsia="zh-CN" w:bidi="ar"/>
        </w:rPr>
        <w:t>全国两会</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both"/>
        <w:textAlignment w:val="auto"/>
        <w:outlineLvl w:val="9"/>
        <w:rPr>
          <w:rFonts w:ascii="宋体" w:hAnsi="宋体" w:eastAsia="宋体" w:cs="宋体"/>
          <w:b/>
          <w:bCs/>
          <w:kern w:val="0"/>
          <w:sz w:val="30"/>
          <w:szCs w:val="30"/>
          <w:lang w:val="en-US" w:eastAsia="zh-CN" w:bidi="ar"/>
        </w:rPr>
      </w:pPr>
      <w:r>
        <w:rPr>
          <w:rFonts w:hint="eastAsia" w:ascii="宋体" w:hAnsi="宋体" w:eastAsia="宋体" w:cs="宋体"/>
          <w:b/>
          <w:bCs/>
          <w:kern w:val="0"/>
          <w:sz w:val="30"/>
          <w:szCs w:val="30"/>
          <w:lang w:val="en-US" w:eastAsia="zh-CN" w:bidi="ar"/>
        </w:rPr>
        <w:t>一、两会部位改组</w:t>
      </w:r>
    </w:p>
    <w:p>
      <w:pPr>
        <w:keepNext w:val="0"/>
        <w:keepLines w:val="0"/>
        <w:widowControl/>
        <w:suppressLineNumbers w:val="0"/>
        <w:jc w:val="left"/>
      </w:pPr>
      <w:r>
        <w:rPr>
          <w:rFonts w:ascii="宋体" w:hAnsi="宋体" w:eastAsia="宋体" w:cs="宋体"/>
          <w:kern w:val="0"/>
          <w:sz w:val="24"/>
          <w:szCs w:val="24"/>
          <w:lang w:val="en-US" w:eastAsia="zh-CN" w:bidi="ar"/>
        </w:rPr>
        <w:t>十三届全国人大一次会议13日上午在人民大会堂举行第四次全体会议,听取全国人大常委会关于监察法草案的说明、国务院关于国务院机构改革方案的说明。按照国务院关于提请第十三届全国人大一次会议审议的国务院机构改革方案的议案,改革后,</w:t>
      </w:r>
      <w:r>
        <w:rPr>
          <w:rFonts w:ascii="宋体" w:hAnsi="宋体" w:eastAsia="宋体" w:cs="宋体"/>
          <w:color w:val="FF0000"/>
          <w:kern w:val="0"/>
          <w:sz w:val="24"/>
          <w:szCs w:val="24"/>
          <w:lang w:val="en-US" w:eastAsia="zh-CN" w:bidi="ar"/>
        </w:rPr>
        <w:t>国务院正部级机构减少8个,副部级机构减少7个</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本次国务院机构改革的一大特点是用“</w:t>
      </w:r>
      <w:r>
        <w:rPr>
          <w:rFonts w:ascii="宋体" w:hAnsi="宋体" w:eastAsia="宋体" w:cs="宋体"/>
          <w:color w:val="FF0000"/>
          <w:kern w:val="0"/>
          <w:sz w:val="24"/>
          <w:szCs w:val="24"/>
          <w:lang w:val="en-US" w:eastAsia="zh-CN" w:bidi="ar"/>
        </w:rPr>
        <w:t>合并同类项</w:t>
      </w:r>
      <w:r>
        <w:rPr>
          <w:rFonts w:ascii="宋体" w:hAnsi="宋体" w:eastAsia="宋体" w:cs="宋体"/>
          <w:kern w:val="0"/>
          <w:sz w:val="24"/>
          <w:szCs w:val="24"/>
          <w:lang w:val="en-US" w:eastAsia="zh-CN" w:bidi="ar"/>
        </w:rPr>
        <w:t>”办法解决问题,以前散落在各个部委的职责被整合在一起。</w:t>
      </w:r>
      <w:r>
        <w:rPr>
          <w:rFonts w:ascii="宋体" w:hAnsi="宋体" w:eastAsia="宋体" w:cs="宋体"/>
          <w:color w:val="FF0000"/>
          <w:kern w:val="0"/>
          <w:sz w:val="24"/>
          <w:szCs w:val="24"/>
          <w:lang w:val="en-US" w:eastAsia="zh-CN" w:bidi="ar"/>
        </w:rPr>
        <w:t>优化政府机构设置和职能配置</w:t>
      </w:r>
      <w:r>
        <w:rPr>
          <w:rFonts w:ascii="宋体" w:hAnsi="宋体" w:eastAsia="宋体" w:cs="宋体"/>
          <w:kern w:val="0"/>
          <w:sz w:val="24"/>
          <w:szCs w:val="24"/>
          <w:lang w:val="en-US" w:eastAsia="zh-CN" w:bidi="ar"/>
        </w:rPr>
        <w:t>,实现一类事项原则上由一个部门统筹、一件事情原则上由一个部门负责成为此次改革的一大基本逻辑。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drawing>
          <wp:inline distT="0" distB="0" distL="114300" distR="114300">
            <wp:extent cx="4333875" cy="6115050"/>
            <wp:effectExtent l="0" t="0" r="9525" b="1143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4"/>
                    <a:stretch>
                      <a:fillRect/>
                    </a:stretch>
                  </pic:blipFill>
                  <pic:spPr>
                    <a:xfrm>
                      <a:off x="0" y="0"/>
                      <a:ext cx="4333875" cy="6115050"/>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宋体" w:hAnsi="宋体" w:eastAsia="宋体" w:cs="宋体"/>
          <w:kern w:val="0"/>
          <w:sz w:val="24"/>
          <w:szCs w:val="24"/>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ascii="宋体" w:hAnsi="宋体" w:eastAsia="宋体" w:cs="宋体"/>
          <w:kern w:val="0"/>
          <w:sz w:val="24"/>
          <w:szCs w:val="24"/>
          <w:lang w:val="en-US" w:eastAsia="zh-CN" w:bidi="ar"/>
        </w:rPr>
      </w:pPr>
      <w:bookmarkStart w:id="0" w:name="_GoBack"/>
      <w:bookmarkEnd w:id="0"/>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针对当前自然资源所有者不到位、空间规划重叠等问题组建</w:t>
      </w:r>
      <w:r>
        <w:rPr>
          <w:rFonts w:ascii="宋体" w:hAnsi="宋体" w:eastAsia="宋体" w:cs="宋体"/>
          <w:color w:val="FF0000"/>
          <w:kern w:val="0"/>
          <w:sz w:val="24"/>
          <w:szCs w:val="24"/>
          <w:lang w:val="en-US" w:eastAsia="zh-CN" w:bidi="ar"/>
        </w:rPr>
        <w:t>自然资源部</w:t>
      </w:r>
      <w:r>
        <w:rPr>
          <w:rFonts w:ascii="宋体" w:hAnsi="宋体" w:eastAsia="宋体" w:cs="宋体"/>
          <w:kern w:val="0"/>
          <w:sz w:val="24"/>
          <w:szCs w:val="24"/>
          <w:lang w:val="en-US" w:eastAsia="zh-CN" w:bidi="ar"/>
        </w:rPr>
        <w:t>,对山水林田湖草进行整体保护、系统修复、综合治</w:t>
      </w:r>
      <w:r>
        <w:rPr>
          <w:rFonts w:hint="eastAsia" w:ascii="宋体" w:hAnsi="宋体" w:eastAsia="宋体" w:cs="宋体"/>
          <w:kern w:val="0"/>
          <w:sz w:val="24"/>
          <w:szCs w:val="24"/>
          <w:lang w:val="en-US" w:eastAsia="zh-CN" w:bidi="ar"/>
        </w:rPr>
        <w:t>理；</w:t>
      </w:r>
      <w:r>
        <w:rPr>
          <w:rFonts w:ascii="宋体" w:hAnsi="宋体" w:eastAsia="宋体" w:cs="宋体"/>
          <w:kern w:val="0"/>
          <w:sz w:val="24"/>
          <w:szCs w:val="24"/>
          <w:lang w:val="en-US" w:eastAsia="zh-CN" w:bidi="ar"/>
        </w:rPr>
        <w:t>组建</w:t>
      </w:r>
      <w:r>
        <w:rPr>
          <w:rFonts w:ascii="宋体" w:hAnsi="宋体" w:eastAsia="宋体" w:cs="宋体"/>
          <w:color w:val="FF0000"/>
          <w:kern w:val="0"/>
          <w:sz w:val="24"/>
          <w:szCs w:val="24"/>
          <w:lang w:val="en-US" w:eastAsia="zh-CN" w:bidi="ar"/>
        </w:rPr>
        <w:t>生态环境部</w:t>
      </w:r>
      <w:r>
        <w:rPr>
          <w:rFonts w:ascii="宋体" w:hAnsi="宋体" w:eastAsia="宋体" w:cs="宋体"/>
          <w:kern w:val="0"/>
          <w:sz w:val="24"/>
          <w:szCs w:val="24"/>
          <w:lang w:val="en-US" w:eastAsia="zh-CN" w:bidi="ar"/>
        </w:rPr>
        <w:t>,统一行使生态和城乡各类污染排放监管与行政执法职责,加强环境污染治理。</w:t>
      </w:r>
      <w:r>
        <w:rPr>
          <w:rFonts w:ascii="宋体" w:hAnsi="宋体" w:eastAsia="宋体" w:cs="宋体"/>
          <w:kern w:val="0"/>
          <w:sz w:val="24"/>
          <w:szCs w:val="24"/>
          <w:lang w:val="en-US" w:eastAsia="zh-CN" w:bidi="ar"/>
        </w:rPr>
        <w:br w:type="textWrapping"/>
      </w:r>
    </w:p>
    <w:p>
      <w:pPr>
        <w:pStyle w:val="3"/>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r>
        <w:rPr>
          <w:rFonts w:ascii="宋体" w:hAnsi="宋体" w:eastAsia="宋体" w:cs="宋体"/>
          <w:kern w:val="0"/>
          <w:sz w:val="24"/>
          <w:szCs w:val="24"/>
          <w:lang w:val="en-US" w:eastAsia="zh-CN" w:bidi="ar"/>
        </w:rPr>
        <w:t>在审计方面</w:t>
      </w:r>
      <w:r>
        <w:rPr>
          <w:rFonts w:ascii="宋体" w:hAnsi="宋体" w:eastAsia="宋体" w:cs="宋体"/>
          <w:color w:val="FF0000"/>
          <w:kern w:val="0"/>
          <w:sz w:val="24"/>
          <w:szCs w:val="24"/>
          <w:lang w:val="en-US" w:eastAsia="zh-CN" w:bidi="ar"/>
        </w:rPr>
        <w:t>国家发改委的重大项目稽查、财政部对中央预算执行监督以及国资委对国企领导的审计</w:t>
      </w:r>
      <w:r>
        <w:rPr>
          <w:rFonts w:ascii="宋体" w:hAnsi="宋体" w:eastAsia="宋体" w:cs="宋体"/>
          <w:kern w:val="0"/>
          <w:sz w:val="24"/>
          <w:szCs w:val="24"/>
          <w:lang w:val="en-US" w:eastAsia="zh-CN" w:bidi="ar"/>
        </w:rPr>
        <w:t>都将划入审计署。</w:t>
      </w:r>
      <w:r>
        <w:rPr>
          <w:rFonts w:ascii="宋体" w:hAnsi="宋体" w:eastAsia="宋体" w:cs="宋体"/>
          <w:kern w:val="0"/>
          <w:sz w:val="24"/>
          <w:szCs w:val="24"/>
          <w:lang w:val="en-US" w:eastAsia="zh-CN" w:bidi="ar"/>
        </w:rPr>
        <w:br w:type="textWrapping"/>
      </w:r>
    </w:p>
    <w:p>
      <w:pPr>
        <w:pStyle w:val="3"/>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w:t>
      </w:r>
      <w:r>
        <w:rPr>
          <w:rFonts w:ascii="宋体" w:hAnsi="宋体" w:eastAsia="宋体" w:cs="宋体"/>
          <w:color w:val="FF0000"/>
          <w:kern w:val="0"/>
          <w:sz w:val="24"/>
          <w:szCs w:val="24"/>
          <w:lang w:val="en-US" w:eastAsia="zh-CN" w:bidi="ar"/>
        </w:rPr>
        <w:t>注重职能转变</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比如,国家工商总局、质检总局、食药监总局等机构的职责此次被整合进新组建的国家市场监督管理总局。表面上看,此举解决了市场主体面临多头多层重复执法的问题;从深层次讲,这一机构的设立,是对政府机构职能转变的深化。</w:t>
      </w:r>
      <w:r>
        <w:rPr>
          <w:rFonts w:hint="eastAsia" w:ascii="宋体" w:hAnsi="宋体" w:eastAsia="宋体" w:cs="宋体"/>
          <w:kern w:val="0"/>
          <w:sz w:val="24"/>
          <w:szCs w:val="24"/>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0"/>
          <w:sz w:val="24"/>
          <w:szCs w:val="2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pPr>
      <w:r>
        <w:rPr>
          <w:rFonts w:hint="eastAsia" w:ascii="宋体" w:hAnsi="宋体" w:eastAsia="宋体" w:cs="宋体"/>
          <w:kern w:val="0"/>
          <w:sz w:val="24"/>
          <w:szCs w:val="24"/>
          <w:lang w:val="en-US" w:eastAsia="zh-CN" w:bidi="ar"/>
        </w:rPr>
        <w:t>此次方案针对</w:t>
      </w:r>
      <w:r>
        <w:rPr>
          <w:rFonts w:ascii="宋体" w:hAnsi="宋体" w:eastAsia="宋体" w:cs="宋体"/>
          <w:kern w:val="0"/>
          <w:sz w:val="24"/>
          <w:szCs w:val="24"/>
          <w:lang w:val="en-US" w:eastAsia="zh-CN" w:bidi="ar"/>
        </w:rPr>
        <w:t>来华工作生活的外国人和中国参与国际合作的事务不断增加</w:t>
      </w:r>
      <w:r>
        <w:rPr>
          <w:rFonts w:hint="eastAsia" w:ascii="宋体" w:hAnsi="宋体" w:eastAsia="宋体" w:cs="宋体"/>
          <w:kern w:val="0"/>
          <w:sz w:val="24"/>
          <w:szCs w:val="24"/>
          <w:lang w:val="en-US" w:eastAsia="zh-CN" w:bidi="ar"/>
        </w:rPr>
        <w:t>的问题</w:t>
      </w:r>
      <w:r>
        <w:rPr>
          <w:rFonts w:ascii="宋体" w:hAnsi="宋体" w:eastAsia="宋体" w:cs="宋体"/>
          <w:color w:val="FF0000"/>
          <w:kern w:val="0"/>
          <w:sz w:val="24"/>
          <w:szCs w:val="24"/>
          <w:lang w:val="en-US" w:eastAsia="zh-CN" w:bidi="ar"/>
        </w:rPr>
        <w:t>组建了专门的管理机构</w:t>
      </w:r>
      <w:r>
        <w:rPr>
          <w:rFonts w:ascii="宋体" w:hAnsi="宋体" w:eastAsia="宋体" w:cs="宋体"/>
          <w:kern w:val="0"/>
          <w:sz w:val="24"/>
          <w:szCs w:val="24"/>
          <w:lang w:val="en-US" w:eastAsia="zh-CN" w:bidi="ar"/>
        </w:rPr>
        <w:t>。其中,移民管理局将负责协调拟订移民政策并组织实施,牵头协调“三非”外国人治理和非法移民遣返等;国家国际发展合作署将推进援外方式改革,并编制具体对外援助计划等。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200" w:right="0" w:rightChars="0"/>
        <w:jc w:val="both"/>
        <w:textAlignment w:val="auto"/>
        <w:outlineLvl w:val="9"/>
      </w:pPr>
    </w:p>
    <w:p>
      <w:pPr>
        <w:numPr>
          <w:ilvl w:val="0"/>
          <w:numId w:val="2"/>
        </w:numPr>
        <w:rPr>
          <w:rFonts w:hint="eastAsia"/>
          <w:b/>
          <w:bCs/>
          <w:sz w:val="30"/>
          <w:szCs w:val="30"/>
          <w:lang w:val="en-US" w:eastAsia="zh-CN"/>
        </w:rPr>
      </w:pPr>
      <w:r>
        <w:rPr>
          <w:rFonts w:hint="eastAsia"/>
          <w:b/>
          <w:bCs/>
          <w:sz w:val="30"/>
          <w:szCs w:val="30"/>
          <w:lang w:val="en-US" w:eastAsia="zh-CN"/>
        </w:rPr>
        <w:t>两会经济热点问题</w:t>
      </w:r>
    </w:p>
    <w:p>
      <w:pPr>
        <w:keepNext w:val="0"/>
        <w:keepLines w:val="0"/>
        <w:widowControl/>
        <w:suppressLineNumbers w:val="0"/>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2018年中国经济增速难达标？</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国家发改委主任何立峰表示，2017年中国经济面临的形势错综复杂，但中国各项工作还是取得了比较好的成就。中国现在有近14亿人口，</w:t>
      </w:r>
      <w:r>
        <w:rPr>
          <w:rFonts w:ascii="宋体" w:hAnsi="宋体" w:eastAsia="宋体" w:cs="宋体"/>
          <w:color w:val="FF0000"/>
          <w:kern w:val="0"/>
          <w:sz w:val="24"/>
          <w:szCs w:val="24"/>
          <w:lang w:val="en-US" w:eastAsia="zh-CN" w:bidi="ar"/>
        </w:rPr>
        <w:t>迅速成长的中等收入群体，不完全统计有4亿多人口</w:t>
      </w:r>
      <w:r>
        <w:rPr>
          <w:rFonts w:ascii="宋体" w:hAnsi="宋体" w:eastAsia="宋体" w:cs="宋体"/>
          <w:kern w:val="0"/>
          <w:sz w:val="24"/>
          <w:szCs w:val="24"/>
          <w:lang w:val="en-US" w:eastAsia="zh-CN" w:bidi="ar"/>
        </w:rPr>
        <w:t>，按国别来算，位居世界第一。</w:t>
      </w:r>
    </w:p>
    <w:p>
      <w:pPr>
        <w:keepNext w:val="0"/>
        <w:keepLines w:val="0"/>
        <w:widowControl/>
        <w:suppressLineNumbers w:val="0"/>
        <w:jc w:val="left"/>
        <w:rPr>
          <w:rFonts w:hint="eastAsia"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r>
        <w:rPr>
          <w:rFonts w:ascii="宋体" w:hAnsi="宋体" w:eastAsia="宋体" w:cs="宋体"/>
          <w:kern w:val="0"/>
          <w:sz w:val="24"/>
          <w:szCs w:val="24"/>
          <w:lang w:val="en-US" w:eastAsia="zh-CN" w:bidi="ar"/>
        </w:rPr>
        <w:t>赤字率下调影响经济增长？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按照今年的政府工作报告，2018年中国赤字率拟下调至2.6%，比去年低0.4个百分点。财政部部长肖捷回应，今年预算安排的财政赤字是按照23800亿元考虑的，这个</w:t>
      </w:r>
      <w:r>
        <w:rPr>
          <w:rFonts w:ascii="宋体" w:hAnsi="宋体" w:eastAsia="宋体" w:cs="宋体"/>
          <w:color w:val="FF0000"/>
          <w:kern w:val="0"/>
          <w:sz w:val="24"/>
          <w:szCs w:val="24"/>
          <w:lang w:val="en-US" w:eastAsia="zh-CN" w:bidi="ar"/>
        </w:rPr>
        <w:t>规模和去年预算赤字规模持平</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今年为何没设定M2具体指标？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央行副行长易纲：</w:t>
      </w:r>
      <w:r>
        <w:rPr>
          <w:rFonts w:ascii="宋体" w:hAnsi="宋体" w:eastAsia="宋体" w:cs="宋体"/>
          <w:color w:val="FF0000"/>
          <w:kern w:val="0"/>
          <w:sz w:val="24"/>
          <w:szCs w:val="24"/>
          <w:lang w:val="en-US" w:eastAsia="zh-CN" w:bidi="ar"/>
        </w:rPr>
        <w:t>M2与经济走势的相关性变得比较模糊</w:t>
      </w:r>
      <w:r>
        <w:rPr>
          <w:rFonts w:ascii="宋体" w:hAnsi="宋体" w:eastAsia="宋体" w:cs="宋体"/>
          <w:color w:val="FF0000"/>
          <w:kern w:val="0"/>
          <w:sz w:val="24"/>
          <w:szCs w:val="24"/>
          <w:lang w:val="en-US" w:eastAsia="zh-CN" w:bidi="ar"/>
        </w:rPr>
        <w:br w:type="textWrapping"/>
      </w:r>
      <w:r>
        <w:rPr>
          <w:rFonts w:ascii="宋体" w:hAnsi="宋体" w:eastAsia="宋体" w:cs="宋体"/>
          <w:kern w:val="0"/>
          <w:sz w:val="24"/>
          <w:szCs w:val="24"/>
          <w:lang w:val="en-US" w:eastAsia="zh-CN" w:bidi="ar"/>
        </w:rPr>
        <w:t>央行副行长易纲表示，今年政府工作报告中讲的是广义货币M2和社会融资规模要合理增长，没有讲数量和指标，这也是一个新的变化。</w:t>
      </w:r>
      <w:r>
        <w:rPr>
          <w:rFonts w:ascii="宋体" w:hAnsi="宋体" w:eastAsia="宋体" w:cs="宋体"/>
          <w:kern w:val="0"/>
          <w:sz w:val="24"/>
          <w:szCs w:val="24"/>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Chars="0"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w:t>
      </w:r>
      <w:r>
        <w:rPr>
          <w:rFonts w:ascii="宋体" w:hAnsi="宋体" w:eastAsia="宋体" w:cs="宋体"/>
          <w:kern w:val="0"/>
          <w:sz w:val="24"/>
          <w:szCs w:val="24"/>
          <w:lang w:val="en-US" w:eastAsia="zh-CN" w:bidi="ar"/>
        </w:rPr>
        <w:t>政府债务率将达40%</w:t>
      </w:r>
      <w:r>
        <w:rPr>
          <w:rFonts w:hint="eastAsia" w:ascii="宋体" w:hAnsi="宋体" w:eastAsia="宋体" w:cs="宋体"/>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财政部部长肖捷给出专业解释：中国政府债务范围包括中央财政国债、地方政府债券以及经清理甄别认定的截至2014年末存量政府债务。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截至2017年末，中国政府债务余额为29.95万亿元，以此计算，</w:t>
      </w:r>
      <w:r>
        <w:rPr>
          <w:rFonts w:ascii="宋体" w:hAnsi="宋体" w:eastAsia="宋体" w:cs="宋体"/>
          <w:color w:val="FF0000"/>
          <w:kern w:val="0"/>
          <w:sz w:val="24"/>
          <w:szCs w:val="24"/>
          <w:lang w:val="en-US" w:eastAsia="zh-CN" w:bidi="ar"/>
        </w:rPr>
        <w:t>中国政府负债率(债务余额占GDP比重)为36.2%</w:t>
      </w:r>
      <w:r>
        <w:rPr>
          <w:rFonts w:ascii="宋体" w:hAnsi="宋体" w:eastAsia="宋体" w:cs="宋体"/>
          <w:kern w:val="0"/>
          <w:sz w:val="24"/>
          <w:szCs w:val="24"/>
          <w:lang w:val="en-US" w:eastAsia="zh-CN" w:bidi="ar"/>
        </w:rPr>
        <w:t>，低于60%的国际通用警戒线。</w:t>
      </w:r>
      <w:r>
        <w:rPr>
          <w:rFonts w:ascii="宋体" w:hAnsi="宋体" w:eastAsia="宋体" w:cs="宋体"/>
          <w:kern w:val="0"/>
          <w:sz w:val="24"/>
          <w:szCs w:val="24"/>
          <w:lang w:val="en-US" w:eastAsia="zh-CN" w:bidi="ar"/>
        </w:rPr>
        <w:br w:type="textWrapping"/>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防风险跟改革是对立的？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央行行长周小川回答记者提问时说，</w:t>
      </w:r>
      <w:r>
        <w:rPr>
          <w:rFonts w:ascii="宋体" w:hAnsi="宋体" w:eastAsia="宋体" w:cs="宋体"/>
          <w:color w:val="FF0000"/>
          <w:kern w:val="0"/>
          <w:sz w:val="24"/>
          <w:szCs w:val="24"/>
          <w:lang w:val="en-US" w:eastAsia="zh-CN" w:bidi="ar"/>
        </w:rPr>
        <w:t>防风险跟改革不是对立的</w:t>
      </w:r>
      <w:r>
        <w:rPr>
          <w:rFonts w:ascii="宋体" w:hAnsi="宋体" w:eastAsia="宋体" w:cs="宋体"/>
          <w:kern w:val="0"/>
          <w:sz w:val="24"/>
          <w:szCs w:val="24"/>
          <w:lang w:val="en-US" w:eastAsia="zh-CN" w:bidi="ar"/>
        </w:rPr>
        <w:t>，而应该是一致的。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在改进监管、减少风险的情况下，金融方面其他的步伐反而可以走得更快、更大。</w:t>
      </w:r>
      <w:r>
        <w:rPr>
          <w:rFonts w:ascii="宋体" w:hAnsi="宋体" w:eastAsia="宋体" w:cs="宋体"/>
          <w:kern w:val="0"/>
          <w:sz w:val="24"/>
          <w:szCs w:val="24"/>
          <w:lang w:val="en-US" w:eastAsia="zh-CN" w:bidi="ar"/>
        </w:rPr>
        <w:br w:type="textWrapping"/>
      </w:r>
    </w:p>
    <w:p>
      <w:pPr>
        <w:keepNext w:val="0"/>
        <w:keepLines w:val="0"/>
        <w:pageBreakBefore w:val="0"/>
        <w:widowControl/>
        <w:numPr>
          <w:ilvl w:val="0"/>
          <w:numId w:val="4"/>
        </w:numPr>
        <w:suppressLineNumbers w:val="0"/>
        <w:tabs>
          <w:tab w:val="clear" w:pos="312"/>
        </w:tabs>
        <w:kinsoku/>
        <w:wordWrap/>
        <w:overflowPunct/>
        <w:topLinePunct w:val="0"/>
        <w:autoSpaceDE/>
        <w:autoSpaceDN/>
        <w:bidi w:val="0"/>
        <w:adjustRightInd/>
        <w:snapToGrid/>
        <w:spacing w:afterAutospacing="0" w:line="240" w:lineRule="auto"/>
        <w:ind w:left="0" w:leftChars="0" w:right="0" w:rightChars="0" w:firstLine="0" w:firstLineChars="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划转利润充实社保影响央企运转？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划转利润之后，</w:t>
      </w:r>
      <w:r>
        <w:rPr>
          <w:rFonts w:ascii="宋体" w:hAnsi="宋体" w:eastAsia="宋体" w:cs="宋体"/>
          <w:color w:val="FF0000"/>
          <w:kern w:val="0"/>
          <w:sz w:val="24"/>
          <w:szCs w:val="24"/>
          <w:lang w:val="en-US" w:eastAsia="zh-CN" w:bidi="ar"/>
        </w:rPr>
        <w:t>不会对中央企业产生负担，跟以前的运作一样</w:t>
      </w:r>
      <w:r>
        <w:rPr>
          <w:rFonts w:ascii="宋体" w:hAnsi="宋体" w:eastAsia="宋体" w:cs="宋体"/>
          <w:kern w:val="0"/>
          <w:sz w:val="24"/>
          <w:szCs w:val="24"/>
          <w:lang w:val="en-US" w:eastAsia="zh-CN" w:bidi="ar"/>
        </w:rPr>
        <w:t>，并不影响中央企业的运转，也不会影响混合所有制中民营企业的运转，因为划转的是归属国有资本的利润。</w:t>
      </w:r>
      <w:r>
        <w:rPr>
          <w:rFonts w:ascii="宋体" w:hAnsi="宋体" w:eastAsia="宋体" w:cs="宋体"/>
          <w:kern w:val="0"/>
          <w:sz w:val="24"/>
          <w:szCs w:val="24"/>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Chars="0" w:right="0" w:rightChars="0"/>
        <w:jc w:val="left"/>
        <w:textAlignment w:val="auto"/>
        <w:outlineLvl w:val="9"/>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w:t>
      </w:r>
      <w:r>
        <w:rPr>
          <w:rFonts w:ascii="宋体" w:hAnsi="宋体" w:eastAsia="宋体" w:cs="宋体"/>
          <w:kern w:val="0"/>
          <w:sz w:val="24"/>
          <w:szCs w:val="24"/>
          <w:lang w:val="en-US" w:eastAsia="zh-CN" w:bidi="ar"/>
        </w:rPr>
        <w:t>中国的开放还不足？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部部长钟山表示，据世行报告，中国的营商便利化程度在过去的五年当中上升了18位，去年我国吸收外资1363亿美元，居世界第二位，再创历史新高。这说明中国的营商环境不是变差了，而是更好了，中国仍然是外商投资的热土。</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中国开放的大门不会关闭</w:t>
      </w:r>
      <w:r>
        <w:rPr>
          <w:rFonts w:ascii="宋体" w:hAnsi="宋体" w:eastAsia="宋体" w:cs="宋体"/>
          <w:kern w:val="0"/>
          <w:sz w:val="24"/>
          <w:szCs w:val="24"/>
          <w:lang w:val="en-US" w:eastAsia="zh-CN" w:bidi="ar"/>
        </w:rPr>
        <w:t>，只会越开越大。</w:t>
      </w:r>
      <w:r>
        <w:rPr>
          <w:rFonts w:ascii="宋体" w:hAnsi="宋体" w:eastAsia="宋体" w:cs="宋体"/>
          <w:color w:val="FF0000"/>
          <w:kern w:val="0"/>
          <w:sz w:val="24"/>
          <w:szCs w:val="24"/>
          <w:lang w:val="en-US" w:eastAsia="zh-CN" w:bidi="ar"/>
        </w:rPr>
        <w:t>中国利用外资坚持三个“不会变”</w:t>
      </w:r>
      <w:r>
        <w:rPr>
          <w:rFonts w:ascii="宋体" w:hAnsi="宋体" w:eastAsia="宋体" w:cs="宋体"/>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bidi="ar"/>
        </w:rPr>
      </w:pPr>
    </w:p>
    <w:p>
      <w:pPr>
        <w:keepNext w:val="0"/>
        <w:keepLines w:val="0"/>
        <w:pageBreakBefore w:val="0"/>
        <w:widowControl/>
        <w:numPr>
          <w:ilvl w:val="0"/>
          <w:numId w:val="5"/>
        </w:numPr>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left"/>
        <w:textAlignment w:val="auto"/>
        <w:outlineLvl w:val="9"/>
        <w:rPr>
          <w:rFonts w:hint="eastAsia" w:ascii="宋体" w:hAnsi="宋体" w:eastAsia="宋体" w:cs="宋体"/>
          <w:b/>
          <w:bCs/>
          <w:kern w:val="0"/>
          <w:sz w:val="30"/>
          <w:szCs w:val="30"/>
          <w:lang w:val="en-US" w:eastAsia="zh-CN" w:bidi="ar"/>
        </w:rPr>
      </w:pPr>
      <w:r>
        <w:rPr>
          <w:rFonts w:hint="eastAsia" w:ascii="宋体" w:hAnsi="宋体" w:eastAsia="宋体" w:cs="宋体"/>
          <w:b/>
          <w:bCs/>
          <w:kern w:val="0"/>
          <w:sz w:val="30"/>
          <w:szCs w:val="30"/>
          <w:lang w:val="en-US" w:eastAsia="zh-CN" w:bidi="ar"/>
        </w:rPr>
        <w:t>关于金融业开放的问题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r>
        <w:rPr>
          <w:rFonts w:hint="eastAsia"/>
          <w:lang w:eastAsia="zh-CN"/>
        </w:rPr>
        <w:t>“</w:t>
      </w:r>
      <w:r>
        <w:rPr>
          <w:rFonts w:hint="eastAsia"/>
        </w:rPr>
        <w:t>在过去的5年里，我们有‘沪港通’，后来又有‘深港通’‘债券通’，这些都是金融市场上的对外开放。这些开放，也意味着中国在货币可兑换方面逐渐迈出坚实稳定的步伐。预计这种开放的趋势还会继续加大。”两会期间，中国人民银行行长周小川在回答关于金融业开放的问题时这样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近些年，我国金融业对外开放的积极姿态赢得了世界点赞。在今年的政府工作报告中，“</w:t>
      </w:r>
      <w:r>
        <w:rPr>
          <w:rFonts w:hint="eastAsia"/>
          <w:color w:val="FF0000"/>
          <w:highlight w:val="none"/>
        </w:rPr>
        <w:t>开放</w:t>
      </w:r>
      <w:r>
        <w:rPr>
          <w:rFonts w:hint="eastAsia"/>
        </w:rPr>
        <w:t>”依然是高频词汇，成为代表委员的热议话题。报告提出，有序开放银行卡清算等市场，放开外资保险经纪公司经营范围限制，放宽或取消银行、证券、基金管理、期货、金融资产管理公司等外资股比限制，统一中外资银行市场准入标准。这传递出一个清晰的信号：中国金融业的对外开放将坚定不移、有序稳步地向前迈进。</w:t>
      </w:r>
    </w:p>
    <w:p>
      <w:pPr>
        <w:pStyle w:val="2"/>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sz w:val="28"/>
          <w:szCs w:val="28"/>
          <w:lang w:val="en-US" w:eastAsia="zh-CN"/>
        </w:rPr>
      </w:pPr>
      <w:r>
        <w:rPr>
          <w:rFonts w:hint="eastAsia"/>
          <w:lang w:val="en-US" w:eastAsia="zh-CN"/>
        </w:rPr>
        <w:t xml:space="preserve">沪港通 </w:t>
      </w:r>
      <w:r>
        <w:rPr>
          <w:rFonts w:hint="eastAsia"/>
          <w:sz w:val="28"/>
          <w:szCs w:val="28"/>
          <w:lang w:val="en-US" w:eastAsia="zh-CN"/>
        </w:rPr>
        <w:t>包括沪股通和港股通两部分：</w:t>
      </w:r>
    </w:p>
    <w:p>
      <w:pPr>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lang w:val="en-US" w:eastAsia="zh-CN"/>
        </w:rPr>
      </w:pPr>
      <w:r>
        <w:rPr>
          <w:rFonts w:hint="eastAsia"/>
          <w:highlight w:val="yellow"/>
          <w:lang w:val="en-US" w:eastAsia="zh-CN"/>
        </w:rPr>
        <w:t>沪股通</w:t>
      </w:r>
      <w:r>
        <w:rPr>
          <w:rFonts w:hint="eastAsia"/>
          <w:lang w:val="en-US" w:eastAsia="zh-CN"/>
        </w:rPr>
        <w:t xml:space="preserve"> ： 投资者委托香港经纪商，经由香港联合交易所设立的证券交易服务公司，向上海证券交易所进行申报（买卖盘传递），买卖规定范围内的上海证券交易所上市的股票；</w:t>
      </w:r>
    </w:p>
    <w:p>
      <w:pPr>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lang w:val="en-US" w:eastAsia="zh-CN"/>
        </w:rPr>
      </w:pPr>
      <w:r>
        <w:rPr>
          <w:rFonts w:hint="eastAsia"/>
          <w:highlight w:val="yellow"/>
          <w:lang w:val="en-US" w:eastAsia="zh-CN"/>
        </w:rPr>
        <w:t>港股通</w:t>
      </w:r>
      <w:r>
        <w:rPr>
          <w:rFonts w:hint="eastAsia"/>
          <w:lang w:val="en-US" w:eastAsia="zh-CN"/>
        </w:rPr>
        <w:t xml:space="preserve"> ： 指投资者委托内地证券公司，经由上海证券交易所设立的证券交易服务公司，向香港联合交易所进行申报（买卖盘传递），买卖规定范围内的香港联合交易所上市的股票</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038725" cy="2381250"/>
            <wp:effectExtent l="0" t="0" r="5715"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038725" cy="238125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Chars="0" w:right="0" w:rightChars="0"/>
        <w:jc w:val="left"/>
        <w:textAlignment w:val="auto"/>
        <w:outlineLvl w:val="9"/>
        <w:rPr>
          <w:rFonts w:hint="eastAsia" w:ascii="宋体" w:hAnsi="宋体" w:eastAsia="宋体" w:cs="宋体"/>
          <w:b/>
          <w:bCs/>
          <w:kern w:val="0"/>
          <w:sz w:val="30"/>
          <w:szCs w:val="30"/>
          <w:lang w:val="en-US" w:eastAsia="zh-CN" w:bidi="ar"/>
        </w:rPr>
      </w:pPr>
    </w:p>
    <w:p>
      <w:pPr>
        <w:rPr>
          <w:rStyle w:val="7"/>
          <w:rFonts w:hint="eastAsia"/>
          <w:lang w:val="en-US" w:eastAsia="zh-CN"/>
        </w:rPr>
      </w:pPr>
      <w:r>
        <w:rPr>
          <w:rStyle w:val="7"/>
          <w:rFonts w:hint="eastAsia"/>
          <w:lang w:val="en-US" w:eastAsia="zh-CN"/>
        </w:rPr>
        <w:t>深港通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Arial" w:hAnsi="Arial" w:cs="Arial"/>
          <w:b w:val="0"/>
          <w:i w:val="0"/>
          <w:caps w:val="0"/>
          <w:color w:val="333333"/>
          <w:spacing w:val="0"/>
          <w:szCs w:val="14"/>
        </w:rPr>
      </w:pPr>
      <w:r>
        <w:rPr>
          <w:rFonts w:hint="eastAsia"/>
          <w:highlight w:val="yellow"/>
          <w:lang w:val="en-US" w:eastAsia="zh-CN"/>
        </w:rPr>
        <w:t>深港通</w:t>
      </w:r>
      <w:r>
        <w:rPr>
          <w:rFonts w:hint="eastAsia"/>
          <w:lang w:val="en-US" w:eastAsia="zh-CN"/>
        </w:rPr>
        <w:t>，</w:t>
      </w:r>
      <w:r>
        <w:rPr>
          <w:rFonts w:hint="default"/>
        </w:rPr>
        <w:t>是深港股票市场交易互联互通机制的简称，指</w:t>
      </w:r>
      <w:r>
        <w:rPr>
          <w:rFonts w:hint="default"/>
        </w:rPr>
        <w:fldChar w:fldCharType="begin"/>
      </w:r>
      <w:r>
        <w:rPr>
          <w:rFonts w:hint="default"/>
        </w:rPr>
        <w:instrText xml:space="preserve"> HYPERLINK "https://baike.so.com/doc/2098511-2219936.html" \t "https://baike.so.com/doc/_blank" </w:instrText>
      </w:r>
      <w:r>
        <w:rPr>
          <w:rFonts w:hint="default"/>
        </w:rPr>
        <w:fldChar w:fldCharType="separate"/>
      </w:r>
      <w:r>
        <w:rPr>
          <w:rStyle w:val="5"/>
          <w:rFonts w:hint="default" w:ascii="Arial" w:hAnsi="Arial" w:cs="Arial"/>
          <w:b w:val="0"/>
          <w:i w:val="0"/>
          <w:caps w:val="0"/>
          <w:color w:val="136EC2"/>
          <w:spacing w:val="0"/>
          <w:szCs w:val="14"/>
          <w:u w:val="none"/>
          <w:shd w:val="clear" w:color="auto" w:fill="FFFFFF"/>
        </w:rPr>
        <w:t>深圳证券交易所</w:t>
      </w:r>
      <w:r>
        <w:rPr>
          <w:rFonts w:hint="default"/>
        </w:rPr>
        <w:fldChar w:fldCharType="end"/>
      </w:r>
      <w:r>
        <w:rPr>
          <w:rFonts w:hint="default"/>
        </w:rPr>
        <w:t>和</w:t>
      </w:r>
      <w:r>
        <w:rPr>
          <w:rFonts w:hint="default"/>
        </w:rPr>
        <w:fldChar w:fldCharType="begin"/>
      </w:r>
      <w:r>
        <w:rPr>
          <w:rFonts w:hint="default"/>
        </w:rPr>
        <w:instrText xml:space="preserve"> HYPERLINK "https://baike.so.com/doc/5676894-5889567.html" \t "https://baike.so.com/doc/_blank" </w:instrText>
      </w:r>
      <w:r>
        <w:rPr>
          <w:rFonts w:hint="default"/>
        </w:rPr>
        <w:fldChar w:fldCharType="separate"/>
      </w:r>
      <w:r>
        <w:rPr>
          <w:rStyle w:val="5"/>
          <w:rFonts w:hint="default" w:ascii="Arial" w:hAnsi="Arial" w:cs="Arial"/>
          <w:b w:val="0"/>
          <w:i w:val="0"/>
          <w:caps w:val="0"/>
          <w:color w:val="136EC2"/>
          <w:spacing w:val="0"/>
          <w:szCs w:val="14"/>
          <w:u w:val="none"/>
          <w:shd w:val="clear" w:color="auto" w:fill="FFFFFF"/>
        </w:rPr>
        <w:t>香港联合交易所</w:t>
      </w:r>
      <w:r>
        <w:rPr>
          <w:rFonts w:hint="default"/>
        </w:rPr>
        <w:fldChar w:fldCharType="end"/>
      </w:r>
      <w:r>
        <w:rPr>
          <w:rFonts w:hint="default"/>
        </w:rPr>
        <w:t>有限公司建立技术连接，使内地和</w:t>
      </w:r>
      <w:r>
        <w:rPr>
          <w:rFonts w:hint="default"/>
        </w:rPr>
        <w:fldChar w:fldCharType="begin"/>
      </w:r>
      <w:r>
        <w:rPr>
          <w:rFonts w:hint="default"/>
        </w:rPr>
        <w:instrText xml:space="preserve"> HYPERLINK "https://baike.so.com/doc/24057343-24640596.html" \t "https://baike.so.com/doc/_blank" </w:instrText>
      </w:r>
      <w:r>
        <w:rPr>
          <w:rFonts w:hint="default"/>
        </w:rPr>
        <w:fldChar w:fldCharType="separate"/>
      </w:r>
      <w:r>
        <w:rPr>
          <w:rStyle w:val="5"/>
          <w:rFonts w:hint="default" w:ascii="Arial" w:hAnsi="Arial" w:cs="Arial"/>
          <w:b w:val="0"/>
          <w:i w:val="0"/>
          <w:caps w:val="0"/>
          <w:color w:val="136EC2"/>
          <w:spacing w:val="0"/>
          <w:szCs w:val="14"/>
          <w:u w:val="none"/>
          <w:shd w:val="clear" w:color="auto" w:fill="FFFFFF"/>
        </w:rPr>
        <w:t>香港</w:t>
      </w:r>
      <w:r>
        <w:rPr>
          <w:rFonts w:hint="default"/>
        </w:rPr>
        <w:fldChar w:fldCharType="end"/>
      </w:r>
      <w:r>
        <w:rPr>
          <w:rFonts w:hint="default"/>
        </w:rPr>
        <w:t>投资者可以通过当地证券公司或经纪商买卖规定范围内的对方交易所上市的</w:t>
      </w:r>
      <w:r>
        <w:rPr>
          <w:rFonts w:hint="default"/>
        </w:rPr>
        <w:fldChar w:fldCharType="begin"/>
      </w:r>
      <w:r>
        <w:rPr>
          <w:rFonts w:hint="default"/>
        </w:rPr>
        <w:instrText xml:space="preserve"> HYPERLINK "https://baike.so.com/doc/5329399-5564572.html" \t "https://baike.so.com/doc/_blank" </w:instrText>
      </w:r>
      <w:r>
        <w:rPr>
          <w:rFonts w:hint="default"/>
        </w:rPr>
        <w:fldChar w:fldCharType="separate"/>
      </w:r>
      <w:r>
        <w:rPr>
          <w:rStyle w:val="5"/>
          <w:rFonts w:hint="default" w:ascii="Arial" w:hAnsi="Arial" w:cs="Arial"/>
          <w:b w:val="0"/>
          <w:i w:val="0"/>
          <w:caps w:val="0"/>
          <w:color w:val="136EC2"/>
          <w:spacing w:val="0"/>
          <w:szCs w:val="14"/>
          <w:u w:val="none"/>
          <w:shd w:val="clear" w:color="auto" w:fill="FFFFFF"/>
        </w:rPr>
        <w:t>股票</w:t>
      </w:r>
      <w:r>
        <w:rPr>
          <w:rFonts w:hint="default"/>
        </w:rPr>
        <w:fldChar w:fldCharType="end"/>
      </w:r>
      <w:r>
        <w:rPr>
          <w:rFonts w:hint="default"/>
        </w:rPr>
        <w:t>。2016年12月5日，深港通正式启动，港交所行政总裁</w:t>
      </w:r>
      <w:r>
        <w:rPr>
          <w:rFonts w:hint="default"/>
        </w:rPr>
        <w:fldChar w:fldCharType="begin"/>
      </w:r>
      <w:r>
        <w:rPr>
          <w:rFonts w:hint="default"/>
        </w:rPr>
        <w:instrText xml:space="preserve"> HYPERLINK "https://baike.so.com/doc/6088924-6302030.html" \t "https://baike.so.com/doc/_blank" </w:instrText>
      </w:r>
      <w:r>
        <w:rPr>
          <w:rFonts w:hint="default"/>
        </w:rPr>
        <w:fldChar w:fldCharType="separate"/>
      </w:r>
      <w:r>
        <w:rPr>
          <w:rStyle w:val="5"/>
          <w:rFonts w:hint="default" w:ascii="Arial" w:hAnsi="Arial" w:cs="Arial"/>
          <w:b w:val="0"/>
          <w:i w:val="0"/>
          <w:caps w:val="0"/>
          <w:color w:val="136EC2"/>
          <w:spacing w:val="0"/>
          <w:szCs w:val="14"/>
          <w:u w:val="none"/>
          <w:shd w:val="clear" w:color="auto" w:fill="FFFFFF"/>
        </w:rPr>
        <w:t>李小加</w:t>
      </w:r>
      <w:r>
        <w:rPr>
          <w:rFonts w:hint="default"/>
        </w:rPr>
        <w:fldChar w:fldCharType="end"/>
      </w:r>
      <w:r>
        <w:rPr>
          <w:rFonts w:hint="default"/>
        </w:rPr>
        <w:t>在深港通开通仪式上指出，如果沪港通是展开互联互通的第一步，现时深港通开通则为第二步</w:t>
      </w:r>
      <w:r>
        <w:rPr>
          <w:rFonts w:hint="default" w:ascii="Arial" w:hAnsi="Arial" w:cs="Arial"/>
          <w:b w:val="0"/>
          <w:i w:val="0"/>
          <w:caps w:val="0"/>
          <w:color w:val="333333"/>
          <w:spacing w:val="0"/>
          <w:szCs w:val="14"/>
          <w:shd w:val="clear" w:color="auto" w:fill="FFFFFF"/>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609975" cy="2371725"/>
            <wp:effectExtent l="0" t="0" r="1905" b="571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3609975" cy="2371725"/>
                    </a:xfrm>
                    <a:prstGeom prst="rect">
                      <a:avLst/>
                    </a:prstGeom>
                    <a:noFill/>
                    <a:ln w="9525">
                      <a:noFill/>
                    </a:ln>
                  </pic:spPr>
                </pic:pic>
              </a:graphicData>
            </a:graphic>
          </wp:inline>
        </w:drawing>
      </w:r>
    </w:p>
    <w:p>
      <w:pPr>
        <w:pStyle w:val="2"/>
        <w:rPr>
          <w:rFonts w:hint="eastAsia"/>
          <w:lang w:val="en-US" w:eastAsia="zh-CN"/>
        </w:rPr>
      </w:pPr>
      <w:r>
        <w:rPr>
          <w:rFonts w:hint="eastAsia"/>
          <w:lang w:val="en-US" w:eastAsia="zh-CN"/>
        </w:rPr>
        <w:t>债券通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highlight w:val="yellow"/>
        </w:rPr>
        <w:t>债券通</w:t>
      </w:r>
      <w:r>
        <w:rPr>
          <w:rFonts w:hint="eastAsia"/>
        </w:rPr>
        <w:t>的概念是在2016年1月被提出来。2017年4月11日，国务院总理</w:t>
      </w:r>
      <w:r>
        <w:rPr>
          <w:rFonts w:hint="default"/>
        </w:rPr>
        <w:fldChar w:fldCharType="begin"/>
      </w:r>
      <w:r>
        <w:rPr>
          <w:rFonts w:hint="default"/>
        </w:rPr>
        <w:instrText xml:space="preserve"> HYPERLINK "https://baike.baidu.com/item/%E6%9D%8E%E5%85%8B%E5%BC%BA/632714" \t "https://baike.baidu.com/item/%E5%80%BA%E5%88%B8%E9%80%9A/_blank" </w:instrText>
      </w:r>
      <w:r>
        <w:rPr>
          <w:rFonts w:hint="default"/>
        </w:rPr>
        <w:fldChar w:fldCharType="separate"/>
      </w:r>
      <w:r>
        <w:rPr>
          <w:rStyle w:val="5"/>
          <w:rFonts w:hint="default" w:ascii="Arial" w:hAnsi="Arial" w:eastAsia="宋体" w:cs="Arial"/>
          <w:b w:val="0"/>
          <w:i w:val="0"/>
          <w:caps w:val="0"/>
          <w:color w:val="136EC2"/>
          <w:spacing w:val="0"/>
          <w:szCs w:val="14"/>
          <w:u w:val="none"/>
          <w:shd w:val="clear" w:color="auto" w:fill="FFFFFF"/>
        </w:rPr>
        <w:t>李克强</w:t>
      </w:r>
      <w:r>
        <w:rPr>
          <w:rFonts w:hint="default"/>
        </w:rPr>
        <w:fldChar w:fldCharType="end"/>
      </w:r>
      <w:r>
        <w:rPr>
          <w:rFonts w:hint="default"/>
        </w:rPr>
        <w:t>在会见新晋香港特区长官林郑月娥时表示，2017年，中央政府要研究制定粤港澳大湾区发展规划，将推出内地和香港之间的“债券通”，目的就是进一步密切内地与香港的交流合作，继续为香港发展注入新动能[1]</w:t>
      </w:r>
    </w:p>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981450" cy="2590800"/>
            <wp:effectExtent l="0" t="0" r="1143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3981450" cy="259080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A7D7"/>
    <w:multiLevelType w:val="singleLevel"/>
    <w:tmpl w:val="5AABA7D7"/>
    <w:lvl w:ilvl="0" w:tentative="0">
      <w:start w:val="2"/>
      <w:numFmt w:val="chineseCounting"/>
      <w:suff w:val="nothing"/>
      <w:lvlText w:val="%1、"/>
      <w:lvlJc w:val="left"/>
    </w:lvl>
  </w:abstractNum>
  <w:abstractNum w:abstractNumId="1">
    <w:nsid w:val="5AABA8DE"/>
    <w:multiLevelType w:val="singleLevel"/>
    <w:tmpl w:val="5AABA8DE"/>
    <w:lvl w:ilvl="0" w:tentative="0">
      <w:start w:val="3"/>
      <w:numFmt w:val="decimal"/>
      <w:lvlText w:val="%1."/>
      <w:lvlJc w:val="left"/>
      <w:pPr>
        <w:tabs>
          <w:tab w:val="left" w:pos="312"/>
        </w:tabs>
      </w:pPr>
    </w:lvl>
  </w:abstractNum>
  <w:abstractNum w:abstractNumId="2">
    <w:nsid w:val="5AAC9CBC"/>
    <w:multiLevelType w:val="singleLevel"/>
    <w:tmpl w:val="5AAC9CBC"/>
    <w:lvl w:ilvl="0" w:tentative="0">
      <w:start w:val="3"/>
      <w:numFmt w:val="chineseCounting"/>
      <w:suff w:val="nothing"/>
      <w:lvlText w:val="%1、"/>
      <w:lvlJc w:val="left"/>
    </w:lvl>
  </w:abstractNum>
  <w:abstractNum w:abstractNumId="3">
    <w:nsid w:val="5AAC9EDA"/>
    <w:multiLevelType w:val="singleLevel"/>
    <w:tmpl w:val="5AAC9EDA"/>
    <w:lvl w:ilvl="0" w:tentative="0">
      <w:start w:val="4"/>
      <w:numFmt w:val="decimal"/>
      <w:suff w:val="nothing"/>
      <w:lvlText w:val="%1、"/>
      <w:lvlJc w:val="left"/>
    </w:lvl>
  </w:abstractNum>
  <w:abstractNum w:abstractNumId="4">
    <w:nsid w:val="5AACA0D5"/>
    <w:multiLevelType w:val="singleLevel"/>
    <w:tmpl w:val="5AACA0D5"/>
    <w:lvl w:ilvl="0" w:tentative="0">
      <w:start w:val="5"/>
      <w:numFmt w:val="decimal"/>
      <w:lvlText w:val="%1."/>
      <w:lvlJc w:val="left"/>
      <w:pPr>
        <w:tabs>
          <w:tab w:val="left" w:pos="312"/>
        </w:tabs>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44C0C"/>
    <w:rsid w:val="36644C0C"/>
    <w:rsid w:val="4181482B"/>
    <w:rsid w:val="5C5152F8"/>
    <w:rsid w:val="70B92E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caption"/>
    <w:basedOn w:val="1"/>
    <w:next w:val="1"/>
    <w:unhideWhenUsed/>
    <w:qFormat/>
    <w:uiPriority w:val="0"/>
    <w:rPr>
      <w:rFonts w:ascii="Arial" w:hAnsi="Arial" w:eastAsia="黑体"/>
      <w:sz w:val="20"/>
    </w:rPr>
  </w:style>
  <w:style w:type="character" w:styleId="5">
    <w:name w:val="Hyperlink"/>
    <w:basedOn w:val="4"/>
    <w:uiPriority w:val="0"/>
    <w:rPr>
      <w:color w:val="0000FF"/>
      <w:u w:val="single"/>
    </w:rPr>
  </w:style>
  <w:style w:type="character" w:customStyle="1" w:styleId="7">
    <w:name w:val="标题 3 Char"/>
    <w:link w:val="2"/>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2018-03-16T10:55:00Z</dcterms:created>
  <dc:creator>迷津</dc:creator>
  <cp:lastModifiedBy>小叮当</cp:lastModifiedBy>
  <dcterms:modified xsi:type="dcterms:W3CDTF">2018-03-20T00:20:25Z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